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8A" w:rsidRDefault="0011088A" w:rsidP="000C3D38">
      <w:pPr>
        <w:rPr>
          <w:rFonts w:ascii="Times" w:hAnsi="Times" w:cs="Times"/>
          <w:b/>
          <w:bCs/>
          <w:smallCap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  <w:u w:val="single"/>
        </w:rPr>
        <w:t>CHAMP DISCIPLINAIRE</w:t>
      </w:r>
      <w:r>
        <w:rPr>
          <w:rFonts w:ascii="Times" w:hAnsi="Times" w:cs="Times"/>
          <w:b/>
          <w:bCs/>
          <w:smallCaps/>
          <w:sz w:val="20"/>
          <w:szCs w:val="20"/>
          <w:u w:val="single"/>
        </w:rPr>
        <w:t> :</w:t>
      </w:r>
      <w:r>
        <w:rPr>
          <w:rFonts w:ascii="Times" w:hAnsi="Times" w:cs="Times"/>
          <w:b/>
          <w:bCs/>
          <w:smallCaps/>
          <w:sz w:val="20"/>
          <w:szCs w:val="20"/>
        </w:rPr>
        <w:t xml:space="preserve"> </w:t>
      </w:r>
      <w:r w:rsidRPr="0055724C">
        <w:rPr>
          <w:rFonts w:ascii="Times" w:hAnsi="Times" w:cs="Times"/>
          <w:b/>
          <w:bCs/>
          <w:smallCaps/>
          <w:sz w:val="20"/>
          <w:szCs w:val="20"/>
        </w:rPr>
        <w:t>HISTOIRE</w:t>
      </w:r>
      <w:r>
        <w:rPr>
          <w:rFonts w:ascii="Times" w:hAnsi="Times" w:cs="Times"/>
          <w:b/>
          <w:bCs/>
          <w:smallCaps/>
          <w:sz w:val="20"/>
          <w:szCs w:val="20"/>
        </w:rPr>
        <w:t>, MAITRISE DE LA LANGUE FRANCAISE ET HISTOIRE DES ARTS -  Le moyen-âge : la naissance de la France</w:t>
      </w:r>
    </w:p>
    <w:p w:rsidR="0011088A" w:rsidRDefault="0011088A" w:rsidP="000C3D38">
      <w:pPr>
        <w:rPr>
          <w:rFonts w:ascii="Times" w:hAnsi="Times" w:cs="Times"/>
          <w:smallCap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540"/>
        <w:gridCol w:w="540"/>
        <w:gridCol w:w="2306"/>
        <w:gridCol w:w="1114"/>
        <w:gridCol w:w="1260"/>
        <w:gridCol w:w="1080"/>
        <w:gridCol w:w="2884"/>
        <w:gridCol w:w="2516"/>
        <w:gridCol w:w="473"/>
      </w:tblGrid>
      <w:tr w:rsidR="0011088A">
        <w:trPr>
          <w:cantSplit/>
          <w:trHeight w:val="431"/>
        </w:trPr>
        <w:tc>
          <w:tcPr>
            <w:tcW w:w="2950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caps/>
                <w:sz w:val="16"/>
                <w:szCs w:val="16"/>
              </w:rPr>
            </w:pPr>
            <w:r w:rsidRPr="00524441">
              <w:rPr>
                <w:rFonts w:ascii="Comic Sans MS" w:hAnsi="Comic Sans MS" w:cs="Comic Sans MS"/>
                <w:caps/>
                <w:sz w:val="16"/>
                <w:szCs w:val="16"/>
              </w:rPr>
              <w:t>Cycle, socle commun</w:t>
            </w:r>
          </w:p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caps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caps/>
                <w:sz w:val="16"/>
                <w:szCs w:val="16"/>
              </w:rPr>
              <w:t>de connaissances et de compétences</w:t>
            </w:r>
          </w:p>
        </w:tc>
        <w:tc>
          <w:tcPr>
            <w:tcW w:w="12713" w:type="dxa"/>
            <w:gridSpan w:val="9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caps/>
                <w:spacing w:val="120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caps/>
                <w:spacing w:val="120"/>
                <w:sz w:val="18"/>
                <w:szCs w:val="18"/>
              </w:rPr>
              <w:t>Période scolaire considérée</w:t>
            </w:r>
          </w:p>
        </w:tc>
      </w:tr>
      <w:tr w:rsidR="0011088A">
        <w:trPr>
          <w:cantSplit/>
          <w:trHeight w:val="1436"/>
        </w:trPr>
        <w:tc>
          <w:tcPr>
            <w:tcW w:w="2950" w:type="dxa"/>
            <w:vMerge w:val="restart"/>
            <w:vAlign w:val="center"/>
          </w:tcPr>
          <w:p w:rsidR="0011088A" w:rsidRPr="00524441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>Compétences, connaissances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devant être travaillées dans le champ disciplinaire et en français: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br/>
              <w:t>- compétences de fin d’école maternelle</w:t>
            </w:r>
          </w:p>
          <w:p w:rsidR="0011088A" w:rsidRPr="00524441" w:rsidRDefault="0011088A" w:rsidP="00A53192">
            <w:pPr>
              <w:rPr>
                <w:rFonts w:ascii="Comic Sans MS" w:hAnsi="Comic Sans MS" w:cs="Comic Sans MS"/>
                <w:i/>
                <w:iCs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- connaissances et compétences du socle commun </w:t>
            </w: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:</w:t>
            </w:r>
          </w:p>
          <w:p w:rsidR="0011088A" w:rsidRPr="00524441" w:rsidRDefault="0011088A" w:rsidP="00A53192">
            <w:pPr>
              <w:pStyle w:val="Heading5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Être capable de…</w:t>
            </w:r>
          </w:p>
        </w:tc>
        <w:tc>
          <w:tcPr>
            <w:tcW w:w="1080" w:type="dxa"/>
            <w:gridSpan w:val="2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Ref. livret</w:t>
            </w:r>
          </w:p>
        </w:tc>
        <w:tc>
          <w:tcPr>
            <w:tcW w:w="2306" w:type="dxa"/>
            <w:vMerge w:val="restart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 xml:space="preserve">Compétences, connaissances, objectifs d’apprentissage du champ disciplinaire. </w:t>
            </w:r>
          </w:p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Programmes 2008</w:t>
            </w:r>
          </w:p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Être capable de…</w:t>
            </w:r>
          </w:p>
        </w:tc>
        <w:tc>
          <w:tcPr>
            <w:tcW w:w="3454" w:type="dxa"/>
            <w:gridSpan w:val="3"/>
            <w:vAlign w:val="center"/>
          </w:tcPr>
          <w:p w:rsidR="0011088A" w:rsidRPr="00524441" w:rsidRDefault="0011088A" w:rsidP="00A53192">
            <w:pPr>
              <w:pStyle w:val="Heading4"/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  <w:u w:val="single"/>
              </w:rPr>
              <w:t>Compétences, connaissances</w:t>
            </w:r>
          </w:p>
          <w:p w:rsidR="0011088A" w:rsidRPr="00524441" w:rsidRDefault="0011088A" w:rsidP="00A53192">
            <w:pPr>
              <w:pStyle w:val="Heading3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objectifs d’apprentissage en français</w:t>
            </w:r>
          </w:p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Programmes 2008</w:t>
            </w:r>
          </w:p>
          <w:p w:rsidR="0011088A" w:rsidRPr="00524441" w:rsidRDefault="0011088A" w:rsidP="00A53192">
            <w:pPr>
              <w:pStyle w:val="Heading2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Être capable de…</w:t>
            </w:r>
          </w:p>
        </w:tc>
        <w:tc>
          <w:tcPr>
            <w:tcW w:w="2884" w:type="dxa"/>
            <w:vAlign w:val="center"/>
          </w:tcPr>
          <w:p w:rsidR="0011088A" w:rsidRPr="00524441" w:rsidRDefault="0011088A" w:rsidP="00A53192">
            <w:pPr>
              <w:pStyle w:val="Heading3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Situations d’apprentissage possibles</w:t>
            </w:r>
          </w:p>
        </w:tc>
        <w:tc>
          <w:tcPr>
            <w:tcW w:w="2516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>Evaluation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(choix des objectifs à évaluer : </w:t>
            </w: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savoir, savoir-faire, savoir-être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473" w:type="dxa"/>
            <w:textDirection w:val="tbRl"/>
            <w:vAlign w:val="center"/>
          </w:tcPr>
          <w:p w:rsidR="0011088A" w:rsidRPr="00524441" w:rsidRDefault="0011088A" w:rsidP="00A53192">
            <w:pPr>
              <w:ind w:left="113" w:right="113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Observations</w:t>
            </w:r>
          </w:p>
        </w:tc>
      </w:tr>
      <w:tr w:rsidR="0011088A">
        <w:trPr>
          <w:cantSplit/>
          <w:trHeight w:val="523"/>
        </w:trPr>
        <w:tc>
          <w:tcPr>
            <w:tcW w:w="2950" w:type="dxa"/>
            <w:vMerge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Page</w:t>
            </w:r>
          </w:p>
        </w:tc>
        <w:tc>
          <w:tcPr>
            <w:tcW w:w="540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N°</w:t>
            </w:r>
          </w:p>
        </w:tc>
        <w:tc>
          <w:tcPr>
            <w:tcW w:w="2306" w:type="dxa"/>
            <w:vMerge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Langage oral</w:t>
            </w:r>
          </w:p>
        </w:tc>
        <w:tc>
          <w:tcPr>
            <w:tcW w:w="1260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Lecture</w:t>
            </w:r>
          </w:p>
        </w:tc>
        <w:tc>
          <w:tcPr>
            <w:tcW w:w="1080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Ecrits, rédaction</w:t>
            </w:r>
          </w:p>
        </w:tc>
        <w:tc>
          <w:tcPr>
            <w:tcW w:w="2884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11088A" w:rsidRPr="0052444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11088A">
        <w:trPr>
          <w:trHeight w:val="793"/>
        </w:trPr>
        <w:tc>
          <w:tcPr>
            <w:tcW w:w="295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Être capable d’i</w:t>
            </w:r>
            <w:r w:rsidRPr="00F20FE8">
              <w:rPr>
                <w:rFonts w:ascii="Comic Sans MS" w:hAnsi="Comic Sans MS" w:cs="Comic Sans MS"/>
                <w:sz w:val="18"/>
                <w:szCs w:val="18"/>
              </w:rPr>
              <w:t>denti</w:t>
            </w:r>
            <w:r>
              <w:rPr>
                <w:rFonts w:ascii="Comic Sans MS" w:hAnsi="Comic Sans MS" w:cs="Comic Sans MS"/>
                <w:sz w:val="18"/>
                <w:szCs w:val="18"/>
              </w:rPr>
              <w:t>fier les principales périodes de l’histoire étudiée, mémoriser quelques repères chronologiques pour les situer les uns par rapport aux autres en connaissant une ou deux de leurs caractéristiques majeures.</w:t>
            </w: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F20FE8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 P 29</w:t>
            </w:r>
          </w:p>
        </w:tc>
        <w:tc>
          <w:tcPr>
            <w:tcW w:w="540" w:type="dxa"/>
          </w:tcPr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4700AC">
              <w:rPr>
                <w:rFonts w:ascii="Comic Sans MS" w:hAnsi="Comic Sans MS" w:cs="Comic Sans MS"/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4700AC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3.1</w:t>
            </w:r>
          </w:p>
        </w:tc>
        <w:tc>
          <w:tcPr>
            <w:tcW w:w="2306" w:type="dxa"/>
          </w:tcPr>
          <w:p w:rsidR="0011088A" w:rsidRDefault="0011088A" w:rsidP="00A53192">
            <w:pPr>
              <w:pStyle w:val="ListParagraph"/>
              <w:numPr>
                <w:ilvl w:val="0"/>
                <w:numId w:val="8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Après les invasions, la naissance et le développement du royaume de France : </w:t>
            </w:r>
          </w:p>
          <w:p w:rsidR="0011088A" w:rsidRDefault="0011088A" w:rsidP="000C3D38">
            <w:pPr>
              <w:pStyle w:val="BodyText2"/>
              <w:numPr>
                <w:ilvl w:val="0"/>
                <w:numId w:val="10"/>
              </w:numPr>
              <w:ind w:left="365" w:hanging="142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Distinguer la période du Moyen-âge, la caractériser et la situer sur une frise</w:t>
            </w:r>
          </w:p>
          <w:p w:rsidR="0011088A" w:rsidRDefault="0011088A" w:rsidP="000C3D38">
            <w:pPr>
              <w:pStyle w:val="BodyText2"/>
              <w:numPr>
                <w:ilvl w:val="0"/>
                <w:numId w:val="10"/>
              </w:numPr>
              <w:ind w:left="365" w:hanging="142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Comprendre les invasions barbares et leurs conséquences</w:t>
            </w:r>
          </w:p>
          <w:p w:rsidR="0011088A" w:rsidRDefault="0011088A" w:rsidP="000C3D38">
            <w:pPr>
              <w:pStyle w:val="BodyText2"/>
              <w:numPr>
                <w:ilvl w:val="0"/>
                <w:numId w:val="10"/>
              </w:numPr>
              <w:ind w:left="365" w:hanging="142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Comprendre la naissance de la France, de sa capitale, de sa langue.</w:t>
            </w:r>
          </w:p>
          <w:p w:rsidR="0011088A" w:rsidRPr="00C62277" w:rsidRDefault="0011088A" w:rsidP="002759FD">
            <w:pPr>
              <w:pStyle w:val="BodyText2"/>
              <w:numPr>
                <w:ilvl w:val="0"/>
                <w:numId w:val="10"/>
              </w:numPr>
              <w:ind w:left="365" w:hanging="142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Avoir compris et retenu : 496 : baptême de Clovis ; 800 : couronnement de Charlemagne ; 987 : Hugues Capet, roi de France.</w:t>
            </w:r>
          </w:p>
        </w:tc>
        <w:tc>
          <w:tcPr>
            <w:tcW w:w="1114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Pr="00886843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26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Pr="00886843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86843">
              <w:rPr>
                <w:rFonts w:ascii="Comic Sans MS" w:hAnsi="Comic Sans MS" w:cs="Comic Sans MS"/>
                <w:sz w:val="16"/>
                <w:szCs w:val="16"/>
              </w:rPr>
              <w:t xml:space="preserve">Lire </w:t>
            </w:r>
            <w:r>
              <w:rPr>
                <w:rFonts w:ascii="Comic Sans MS" w:hAnsi="Comic Sans MS" w:cs="Comic Sans MS"/>
                <w:sz w:val="16"/>
                <w:szCs w:val="16"/>
              </w:rPr>
              <w:t>et interpréter des chronologies</w:t>
            </w:r>
          </w:p>
          <w:p w:rsidR="0011088A" w:rsidRPr="00886843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Pr="00886843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0E1C23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Rédiger la trace écrite de synthèse.</w:t>
            </w: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Pr="00886843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Remplir des chronologies</w:t>
            </w:r>
          </w:p>
        </w:tc>
        <w:tc>
          <w:tcPr>
            <w:tcW w:w="2884" w:type="dxa"/>
          </w:tcPr>
          <w:p w:rsidR="0011088A" w:rsidRDefault="0011088A" w:rsidP="002759FD">
            <w:pPr>
              <w:pStyle w:val="ListParagraph"/>
              <w:numPr>
                <w:ilvl w:val="0"/>
                <w:numId w:val="8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 w:rsidRPr="002759FD">
              <w:rPr>
                <w:rFonts w:ascii="Comic Sans MS" w:hAnsi="Comic Sans MS" w:cs="Comic Sans MS"/>
                <w:sz w:val="18"/>
                <w:szCs w:val="18"/>
              </w:rPr>
              <w:t>Observation de frise</w:t>
            </w:r>
            <w:r>
              <w:rPr>
                <w:rFonts w:ascii="Comic Sans MS" w:hAnsi="Comic Sans MS" w:cs="Comic Sans MS"/>
                <w:sz w:val="18"/>
                <w:szCs w:val="18"/>
              </w:rPr>
              <w:t>s</w:t>
            </w:r>
            <w:r w:rsidRPr="002759FD">
              <w:rPr>
                <w:rFonts w:ascii="Comic Sans MS" w:hAnsi="Comic Sans MS" w:cs="Comic Sans MS"/>
                <w:sz w:val="18"/>
                <w:szCs w:val="18"/>
              </w:rPr>
              <w:t xml:space="preserve"> chronologiqu</w:t>
            </w:r>
            <w:r>
              <w:rPr>
                <w:rFonts w:ascii="Comic Sans MS" w:hAnsi="Comic Sans MS" w:cs="Comic Sans MS"/>
                <w:sz w:val="18"/>
                <w:szCs w:val="18"/>
              </w:rPr>
              <w:t>es</w:t>
            </w:r>
            <w:r w:rsidRPr="002759FD">
              <w:rPr>
                <w:rFonts w:ascii="Comic Sans MS" w:hAnsi="Comic Sans MS" w:cs="Comic Sans MS"/>
                <w:sz w:val="18"/>
                <w:szCs w:val="18"/>
              </w:rPr>
              <w:t xml:space="preserve"> pour distinguer les périodes</w:t>
            </w:r>
            <w:r>
              <w:rPr>
                <w:rFonts w:ascii="Comic Sans MS" w:hAnsi="Comic Sans MS" w:cs="Comic Sans MS"/>
                <w:sz w:val="18"/>
                <w:szCs w:val="18"/>
              </w:rPr>
              <w:t>.</w:t>
            </w:r>
          </w:p>
          <w:p w:rsidR="0011088A" w:rsidRPr="002759FD" w:rsidRDefault="0011088A" w:rsidP="002759FD">
            <w:pPr>
              <w:pStyle w:val="ListParagraph"/>
              <w:numPr>
                <w:ilvl w:val="0"/>
                <w:numId w:val="8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 w:rsidRPr="002759FD">
              <w:rPr>
                <w:rFonts w:ascii="Comic Sans MS" w:hAnsi="Comic Sans MS" w:cs="Comic Sans MS"/>
                <w:sz w:val="18"/>
                <w:szCs w:val="18"/>
              </w:rPr>
              <w:t>Etude des invasions barbares en s'appuyant sur des récits historiques, de</w:t>
            </w:r>
            <w:r>
              <w:rPr>
                <w:rFonts w:ascii="Comic Sans MS" w:hAnsi="Comic Sans MS" w:cs="Comic Sans MS"/>
                <w:sz w:val="18"/>
                <w:szCs w:val="18"/>
              </w:rPr>
              <w:t>s représentations et cartes.</w:t>
            </w:r>
          </w:p>
          <w:p w:rsidR="0011088A" w:rsidRDefault="0011088A" w:rsidP="002759FD">
            <w:pPr>
              <w:pStyle w:val="ListParagraph"/>
              <w:numPr>
                <w:ilvl w:val="0"/>
                <w:numId w:val="8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 w:rsidRPr="002759FD">
              <w:rPr>
                <w:rFonts w:ascii="Comic Sans MS" w:hAnsi="Comic Sans MS" w:cs="Comic Sans MS"/>
                <w:sz w:val="18"/>
                <w:szCs w:val="18"/>
              </w:rPr>
              <w:t>Etude du peuple des Francs et de l'extension de leur royaume en s'appuyant sur des cartes et analyse des causes du déclin en s'appuyant sur des témoignages</w:t>
            </w:r>
            <w:r>
              <w:rPr>
                <w:rFonts w:ascii="Comic Sans MS" w:hAnsi="Comic Sans MS" w:cs="Comic Sans MS"/>
                <w:sz w:val="18"/>
                <w:szCs w:val="18"/>
              </w:rPr>
              <w:t>.</w:t>
            </w:r>
          </w:p>
          <w:p w:rsidR="0011088A" w:rsidRDefault="0011088A" w:rsidP="002759FD">
            <w:pPr>
              <w:pStyle w:val="ListParagraph"/>
              <w:numPr>
                <w:ilvl w:val="0"/>
                <w:numId w:val="8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 w:rsidRPr="002759FD">
              <w:rPr>
                <w:rFonts w:ascii="Comic Sans MS" w:hAnsi="Comic Sans MS" w:cs="Comic Sans MS"/>
                <w:sz w:val="18"/>
                <w:szCs w:val="18"/>
              </w:rPr>
              <w:t xml:space="preserve">Etude de l'Empire de Charlemagne et de la dynastie des Carolingiens. </w:t>
            </w:r>
          </w:p>
          <w:p w:rsidR="0011088A" w:rsidRPr="002759FD" w:rsidRDefault="0011088A" w:rsidP="002759FD">
            <w:pPr>
              <w:pStyle w:val="ListParagraph"/>
              <w:numPr>
                <w:ilvl w:val="0"/>
                <w:numId w:val="8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 w:rsidRPr="002759FD">
              <w:rPr>
                <w:rFonts w:ascii="Comic Sans MS" w:hAnsi="Comic Sans MS" w:cs="Comic Sans MS"/>
                <w:sz w:val="18"/>
                <w:szCs w:val="18"/>
              </w:rPr>
              <w:t>Etude de la naissance de la France sous le règne des Capétiens et de l'agrandissement du domaine royal en comparant des cartes</w:t>
            </w:r>
            <w:r>
              <w:rPr>
                <w:rFonts w:ascii="Comic Sans MS" w:hAnsi="Comic Sans MS" w:cs="Comic Sans MS"/>
                <w:sz w:val="18"/>
                <w:szCs w:val="18"/>
              </w:rPr>
              <w:t>.</w:t>
            </w:r>
          </w:p>
        </w:tc>
        <w:tc>
          <w:tcPr>
            <w:tcW w:w="2516" w:type="dxa"/>
          </w:tcPr>
          <w:p w:rsidR="0011088A" w:rsidRDefault="0011088A" w:rsidP="00A53192">
            <w:pPr>
              <w:pStyle w:val="ListParagraph"/>
              <w:numPr>
                <w:ilvl w:val="0"/>
                <w:numId w:val="1"/>
              </w:numPr>
              <w:ind w:left="226" w:hanging="283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Pouvoir situer chronologiquement  quelques personnages (Clovis, Charlemagne et Hugues Capet).</w:t>
            </w:r>
          </w:p>
          <w:p w:rsidR="0011088A" w:rsidRDefault="0011088A" w:rsidP="00A16467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3B54D7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Caractériser des peuples barbares et les conséquences de leurs invasions.</w:t>
            </w:r>
          </w:p>
          <w:p w:rsidR="0011088A" w:rsidRPr="00A16467" w:rsidRDefault="0011088A" w:rsidP="003B54D7">
            <w:pPr>
              <w:pStyle w:val="ListParagraph"/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3B54D7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Connaître l’histoire de la capitale.</w:t>
            </w:r>
          </w:p>
          <w:p w:rsidR="0011088A" w:rsidRPr="00A16467" w:rsidRDefault="0011088A" w:rsidP="003B54D7">
            <w:pPr>
              <w:pStyle w:val="ListParagraph"/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A16467" w:rsidRDefault="0011088A" w:rsidP="003B54D7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Expliquer le rôle de chacun dans l’évolution du territoire français.</w:t>
            </w:r>
          </w:p>
        </w:tc>
        <w:tc>
          <w:tcPr>
            <w:tcW w:w="473" w:type="dxa"/>
          </w:tcPr>
          <w:p w:rsidR="0011088A" w:rsidRDefault="0011088A" w:rsidP="00A53192">
            <w:pPr>
              <w:rPr>
                <w:sz w:val="16"/>
                <w:szCs w:val="16"/>
              </w:rPr>
            </w:pPr>
          </w:p>
        </w:tc>
      </w:tr>
      <w:tr w:rsidR="0011088A">
        <w:trPr>
          <w:trHeight w:val="2041"/>
        </w:trPr>
        <w:tc>
          <w:tcPr>
            <w:tcW w:w="2950" w:type="dxa"/>
          </w:tcPr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Dégager le thème d’un texte.</w:t>
            </w: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0B0E31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G P 1</w:t>
            </w:r>
          </w:p>
        </w:tc>
        <w:tc>
          <w:tcPr>
            <w:tcW w:w="54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2B6EE0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</w:t>
            </w:r>
          </w:p>
          <w:p w:rsidR="0011088A" w:rsidRPr="002B6EE0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2B6EE0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2B6EE0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2B6EE0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2B6EE0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2.7</w:t>
            </w:r>
          </w:p>
        </w:tc>
        <w:tc>
          <w:tcPr>
            <w:tcW w:w="2306" w:type="dxa"/>
          </w:tcPr>
          <w:p w:rsidR="0011088A" w:rsidRPr="00393398" w:rsidRDefault="0011088A" w:rsidP="00A53192">
            <w:pPr>
              <w:pStyle w:val="ListParagraph"/>
              <w:numPr>
                <w:ilvl w:val="0"/>
                <w:numId w:val="2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Lire un texte documentaire, descriptif ou narratif et restituer à l’oral ou par écrit l’essentiel du texte : reformuler et dégager le thème en trouvant les lieux et personnages concernés.</w:t>
            </w:r>
          </w:p>
        </w:tc>
        <w:tc>
          <w:tcPr>
            <w:tcW w:w="1114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Pr="00873FA2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Discuter collectivement de ces textes pour mieux les comprendre.</w:t>
            </w:r>
          </w:p>
        </w:tc>
        <w:tc>
          <w:tcPr>
            <w:tcW w:w="126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Pr="00873FA2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Lire silencieusement puis oralement les textes.</w:t>
            </w:r>
          </w:p>
        </w:tc>
        <w:tc>
          <w:tcPr>
            <w:tcW w:w="1080" w:type="dxa"/>
          </w:tcPr>
          <w:p w:rsidR="0011088A" w:rsidRPr="00873FA2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84" w:type="dxa"/>
          </w:tcPr>
          <w:p w:rsidR="0011088A" w:rsidRDefault="0011088A" w:rsidP="00B35D75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Lecture d’un récit du pillage de Rome pour comprendre le déclin de l’empire.</w:t>
            </w:r>
          </w:p>
          <w:p w:rsidR="0011088A" w:rsidRDefault="0011088A" w:rsidP="00B35D75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Lecture d’un témoignage de l’invasion des Huns.</w:t>
            </w:r>
          </w:p>
          <w:p w:rsidR="0011088A" w:rsidRDefault="0011088A" w:rsidP="00B35D75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Lecture de témoignages concernant le vase de Soissons et les rois fainéants.</w:t>
            </w:r>
          </w:p>
          <w:p w:rsidR="0011088A" w:rsidRDefault="0011088A" w:rsidP="00B35D75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Lecture d’un texte officiel de l’Eglise de Rome sur le couronnement de Charlemagne.</w:t>
            </w:r>
          </w:p>
          <w:p w:rsidR="0011088A" w:rsidRPr="003E487A" w:rsidRDefault="0011088A" w:rsidP="00B35D75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Lecture du récit d’un témoin du partage de l’empire en 843.</w:t>
            </w:r>
          </w:p>
        </w:tc>
        <w:tc>
          <w:tcPr>
            <w:tcW w:w="2516" w:type="dxa"/>
          </w:tcPr>
          <w:p w:rsidR="0011088A" w:rsidRPr="002B6EE0" w:rsidRDefault="0011088A" w:rsidP="00A62C06">
            <w:pPr>
              <w:pStyle w:val="ListParagraph"/>
              <w:numPr>
                <w:ilvl w:val="0"/>
                <w:numId w:val="3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S’appuyer sur les indices du texte pour comprendre le thème du texte (objectif évalué oralement  au cours des séances=</w:t>
            </w:r>
          </w:p>
        </w:tc>
        <w:tc>
          <w:tcPr>
            <w:tcW w:w="473" w:type="dxa"/>
          </w:tcPr>
          <w:p w:rsidR="0011088A" w:rsidRDefault="0011088A" w:rsidP="00A53192">
            <w:pPr>
              <w:rPr>
                <w:sz w:val="16"/>
                <w:szCs w:val="16"/>
              </w:rPr>
            </w:pPr>
          </w:p>
        </w:tc>
      </w:tr>
      <w:tr w:rsidR="0011088A">
        <w:trPr>
          <w:trHeight w:val="2041"/>
        </w:trPr>
        <w:tc>
          <w:tcPr>
            <w:tcW w:w="295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353B1F">
              <w:rPr>
                <w:rFonts w:ascii="Comic Sans MS" w:hAnsi="Comic Sans MS" w:cs="Comic Sans MS"/>
                <w:sz w:val="18"/>
                <w:szCs w:val="18"/>
              </w:rPr>
              <w:t>Reconna</w:t>
            </w:r>
            <w:r>
              <w:rPr>
                <w:rFonts w:ascii="Comic Sans MS" w:hAnsi="Comic Sans MS" w:cs="Comic Sans MS"/>
                <w:sz w:val="18"/>
                <w:szCs w:val="18"/>
              </w:rPr>
              <w:t>ître et décrire des œuvres visuelles ou musicales préalablement étudiées l savoir les situer dans le temps et dans l’espace, identifier le domaine artistique dont elles relèvent, en détailler certaines éléments constitutifs en utilisant quelques termes d’un vocabulaire spécifique.</w:t>
            </w: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353B1F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 H p 31</w:t>
            </w:r>
          </w:p>
        </w:tc>
        <w:tc>
          <w:tcPr>
            <w:tcW w:w="54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353B1F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11088A" w:rsidRDefault="0011088A" w:rsidP="00A5319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353B1F" w:rsidRDefault="0011088A" w:rsidP="00A5319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1</w:t>
            </w:r>
          </w:p>
        </w:tc>
        <w:tc>
          <w:tcPr>
            <w:tcW w:w="2306" w:type="dxa"/>
          </w:tcPr>
          <w:p w:rsidR="0011088A" w:rsidRPr="00873FA2" w:rsidRDefault="0011088A" w:rsidP="00A53192">
            <w:pPr>
              <w:pStyle w:val="ListParagraph"/>
              <w:numPr>
                <w:ilvl w:val="0"/>
                <w:numId w:val="4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873FA2">
              <w:rPr>
                <w:rFonts w:ascii="Comic Sans MS" w:hAnsi="Comic Sans MS" w:cs="Comic Sans MS"/>
                <w:sz w:val="18"/>
                <w:szCs w:val="18"/>
              </w:rPr>
              <w:t>Apprendre à connaître des œuvres qui appartiennent au patrimoine et à l’art contemporain.</w:t>
            </w:r>
          </w:p>
        </w:tc>
        <w:tc>
          <w:tcPr>
            <w:tcW w:w="1114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Pr="00873FA2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73FA2">
              <w:rPr>
                <w:rFonts w:ascii="Comic Sans MS" w:hAnsi="Comic Sans MS" w:cs="Comic Sans MS"/>
                <w:sz w:val="16"/>
                <w:szCs w:val="16"/>
              </w:rPr>
              <w:t>Donner ses impressions personnelles.</w:t>
            </w:r>
          </w:p>
        </w:tc>
        <w:tc>
          <w:tcPr>
            <w:tcW w:w="1260" w:type="dxa"/>
          </w:tcPr>
          <w:p w:rsidR="0011088A" w:rsidRPr="00873FA2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1088A" w:rsidRPr="00873FA2" w:rsidRDefault="0011088A" w:rsidP="00A5319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873FA2">
              <w:rPr>
                <w:rFonts w:ascii="Comic Sans MS" w:hAnsi="Comic Sans MS" w:cs="Comic Sans MS"/>
                <w:sz w:val="16"/>
                <w:szCs w:val="16"/>
              </w:rPr>
              <w:t>Noter dans le tableau d’histoire de l’art, l’élément du patrimoine rencontré.</w:t>
            </w:r>
          </w:p>
        </w:tc>
        <w:tc>
          <w:tcPr>
            <w:tcW w:w="2884" w:type="dxa"/>
          </w:tcPr>
          <w:p w:rsidR="0011088A" w:rsidRDefault="0011088A" w:rsidP="00E25956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Etude d’une enluminure du XIV</w:t>
            </w:r>
            <w:r w:rsidRPr="00E25956">
              <w:rPr>
                <w:rFonts w:ascii="Comic Sans MS" w:hAnsi="Comic Sans MS" w:cs="Comic Sans MS"/>
                <w:sz w:val="18"/>
                <w:szCs w:val="18"/>
                <w:vertAlign w:val="superscript"/>
              </w:rPr>
              <w:t>e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siècle représentant le baptême de Clovis.</w:t>
            </w:r>
          </w:p>
          <w:p w:rsidR="0011088A" w:rsidRPr="00873FA2" w:rsidRDefault="0011088A" w:rsidP="00E25956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Etude de la tapisserie de Bayeux, XI</w:t>
            </w:r>
            <w:r w:rsidRPr="00E25956">
              <w:rPr>
                <w:rFonts w:ascii="Comic Sans MS" w:hAnsi="Comic Sans MS" w:cs="Comic Sans MS"/>
                <w:sz w:val="18"/>
                <w:szCs w:val="18"/>
                <w:vertAlign w:val="superscript"/>
              </w:rPr>
              <w:t>e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siècle sur les invasions normandes.</w:t>
            </w:r>
          </w:p>
        </w:tc>
        <w:tc>
          <w:tcPr>
            <w:tcW w:w="2516" w:type="dxa"/>
          </w:tcPr>
          <w:p w:rsidR="0011088A" w:rsidRDefault="0011088A" w:rsidP="00A53192">
            <w:pPr>
              <w:pStyle w:val="ListParagraph"/>
              <w:numPr>
                <w:ilvl w:val="0"/>
                <w:numId w:val="4"/>
              </w:numPr>
              <w:ind w:left="226" w:hanging="226"/>
              <w:rPr>
                <w:rFonts w:ascii="Comic Sans MS" w:hAnsi="Comic Sans MS" w:cs="Comic Sans MS"/>
                <w:sz w:val="18"/>
                <w:szCs w:val="18"/>
              </w:rPr>
            </w:pPr>
            <w:r w:rsidRPr="00BF2424">
              <w:rPr>
                <w:rFonts w:ascii="Comic Sans MS" w:hAnsi="Comic Sans MS" w:cs="Comic Sans MS"/>
                <w:sz w:val="18"/>
                <w:szCs w:val="18"/>
              </w:rPr>
              <w:t>Donner quelques caractéris</w:t>
            </w:r>
            <w:r>
              <w:rPr>
                <w:rFonts w:ascii="Comic Sans MS" w:hAnsi="Comic Sans MS" w:cs="Comic Sans MS"/>
                <w:sz w:val="18"/>
                <w:szCs w:val="18"/>
              </w:rPr>
              <w:t>tiques à l’oral.</w:t>
            </w:r>
          </w:p>
          <w:p w:rsidR="0011088A" w:rsidRDefault="0011088A" w:rsidP="00D677F2">
            <w:pPr>
              <w:pStyle w:val="ListParagraph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11088A" w:rsidRPr="00BF2424" w:rsidRDefault="0011088A" w:rsidP="00D677F2">
            <w:pPr>
              <w:pStyle w:val="ListParagraph"/>
              <w:ind w:left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    (vocabulaire précis)</w:t>
            </w:r>
          </w:p>
        </w:tc>
        <w:tc>
          <w:tcPr>
            <w:tcW w:w="473" w:type="dxa"/>
          </w:tcPr>
          <w:p w:rsidR="0011088A" w:rsidRDefault="0011088A" w:rsidP="00A53192">
            <w:pPr>
              <w:rPr>
                <w:sz w:val="16"/>
                <w:szCs w:val="16"/>
              </w:rPr>
            </w:pPr>
          </w:p>
        </w:tc>
      </w:tr>
    </w:tbl>
    <w:p w:rsidR="0011088A" w:rsidRDefault="0011088A" w:rsidP="000C3D38">
      <w:pPr>
        <w:rPr>
          <w:sz w:val="16"/>
          <w:szCs w:val="16"/>
        </w:rPr>
      </w:pPr>
    </w:p>
    <w:p w:rsidR="0011088A" w:rsidRDefault="0011088A" w:rsidP="000C3D38"/>
    <w:p w:rsidR="0011088A" w:rsidRDefault="0011088A" w:rsidP="000C3D38"/>
    <w:p w:rsidR="0011088A" w:rsidRDefault="0011088A"/>
    <w:sectPr w:rsidR="0011088A" w:rsidSect="002E5016">
      <w:headerReference w:type="default" r:id="rId7"/>
      <w:footerReference w:type="default" r:id="rId8"/>
      <w:pgSz w:w="16838" w:h="11906" w:orient="landscape" w:code="9"/>
      <w:pgMar w:top="567" w:right="454" w:bottom="567" w:left="45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8A" w:rsidRDefault="0011088A" w:rsidP="00885043">
      <w:r>
        <w:separator/>
      </w:r>
    </w:p>
  </w:endnote>
  <w:endnote w:type="continuationSeparator" w:id="1">
    <w:p w:rsidR="0011088A" w:rsidRDefault="0011088A" w:rsidP="00885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8A" w:rsidRDefault="0011088A" w:rsidP="0043483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1088A" w:rsidRDefault="0011088A" w:rsidP="00D677F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8A" w:rsidRDefault="0011088A" w:rsidP="00885043">
      <w:r>
        <w:separator/>
      </w:r>
    </w:p>
  </w:footnote>
  <w:footnote w:type="continuationSeparator" w:id="1">
    <w:p w:rsidR="0011088A" w:rsidRDefault="0011088A" w:rsidP="00885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68" w:type="dxa"/>
      <w:tblCellMar>
        <w:left w:w="70" w:type="dxa"/>
        <w:right w:w="70" w:type="dxa"/>
      </w:tblCellMar>
      <w:tblLook w:val="0000"/>
    </w:tblPr>
    <w:tblGrid>
      <w:gridCol w:w="5356"/>
      <w:gridCol w:w="5357"/>
      <w:gridCol w:w="5357"/>
    </w:tblGrid>
    <w:tr w:rsidR="0011088A">
      <w:trPr>
        <w:trHeight w:val="347"/>
      </w:trPr>
      <w:tc>
        <w:tcPr>
          <w:tcW w:w="5059" w:type="dxa"/>
          <w:vAlign w:val="center"/>
        </w:tcPr>
        <w:p w:rsidR="0011088A" w:rsidRDefault="0011088A">
          <w:pPr>
            <w:pStyle w:val="Head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>CIRCONSCRIPTION DE PERIGUEUX II</w:t>
          </w:r>
        </w:p>
      </w:tc>
      <w:tc>
        <w:tcPr>
          <w:tcW w:w="5059" w:type="dxa"/>
          <w:vAlign w:val="center"/>
        </w:tcPr>
        <w:p w:rsidR="0011088A" w:rsidRDefault="0011088A">
          <w:pPr>
            <w:pStyle w:val="Header"/>
            <w:jc w:val="center"/>
            <w:rPr>
              <w:rFonts w:ascii="Times" w:hAnsi="Times" w:cs="Times"/>
              <w:b/>
              <w:bCs/>
              <w:spacing w:val="20"/>
            </w:rPr>
          </w:pPr>
          <w:r>
            <w:rPr>
              <w:rFonts w:ascii="Times" w:hAnsi="Times" w:cs="Times"/>
              <w:b/>
              <w:bCs/>
              <w:spacing w:val="20"/>
            </w:rPr>
            <w:t>PROGRESSION DES APPRENTISSAGES</w:t>
          </w:r>
        </w:p>
      </w:tc>
      <w:tc>
        <w:tcPr>
          <w:tcW w:w="5059" w:type="dxa"/>
          <w:vAlign w:val="center"/>
        </w:tcPr>
        <w:p w:rsidR="0011088A" w:rsidRDefault="0011088A" w:rsidP="00524441">
          <w:pPr>
            <w:pStyle w:val="Header"/>
            <w:jc w:val="cent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 xml:space="preserve">                                                       septembre 2008</w:t>
          </w:r>
        </w:p>
      </w:tc>
    </w:tr>
  </w:tbl>
  <w:p w:rsidR="0011088A" w:rsidRDefault="0011088A">
    <w:pPr>
      <w:pStyle w:val="Header"/>
    </w:pPr>
  </w:p>
  <w:tbl>
    <w:tblPr>
      <w:tblW w:w="4873" w:type="pct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17"/>
      <w:gridCol w:w="4017"/>
      <w:gridCol w:w="4018"/>
      <w:gridCol w:w="3610"/>
    </w:tblGrid>
    <w:tr w:rsidR="0011088A">
      <w:trPr>
        <w:trHeight w:val="275"/>
      </w:trPr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1088A" w:rsidRDefault="0011088A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Cycle : III</w:t>
          </w:r>
        </w:p>
      </w:tc>
      <w:tc>
        <w:tcPr>
          <w:tcW w:w="401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1088A" w:rsidRDefault="0011088A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Classe : CM1/CM2</w:t>
          </w:r>
        </w:p>
      </w:tc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1088A" w:rsidRDefault="0011088A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>Période  n°: 2</w:t>
          </w:r>
        </w:p>
      </w:tc>
      <w:tc>
        <w:tcPr>
          <w:tcW w:w="36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1088A" w:rsidRDefault="0011088A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Année</w:t>
          </w: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 xml:space="preserve"> scolaire : 2008 – 2009</w:t>
          </w:r>
        </w:p>
      </w:tc>
    </w:tr>
  </w:tbl>
  <w:p w:rsidR="0011088A" w:rsidRDefault="0011088A">
    <w:pPr>
      <w:pStyle w:val="Header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39"/>
    <w:multiLevelType w:val="hybridMultilevel"/>
    <w:tmpl w:val="A6628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E237A3"/>
    <w:multiLevelType w:val="hybridMultilevel"/>
    <w:tmpl w:val="2BE424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EB1421"/>
    <w:multiLevelType w:val="hybridMultilevel"/>
    <w:tmpl w:val="8916718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D3B5A11"/>
    <w:multiLevelType w:val="hybridMultilevel"/>
    <w:tmpl w:val="301061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B32143"/>
    <w:multiLevelType w:val="hybridMultilevel"/>
    <w:tmpl w:val="8752D2E4"/>
    <w:lvl w:ilvl="0" w:tplc="1BD667C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E15A55"/>
    <w:multiLevelType w:val="hybridMultilevel"/>
    <w:tmpl w:val="C1489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896445"/>
    <w:multiLevelType w:val="hybridMultilevel"/>
    <w:tmpl w:val="3F6EE152"/>
    <w:lvl w:ilvl="0" w:tplc="38E27FF4">
      <w:start w:val="3"/>
      <w:numFmt w:val="bullet"/>
      <w:lvlText w:val="-"/>
      <w:lvlJc w:val="left"/>
      <w:pPr>
        <w:ind w:left="583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74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90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3" w:hanging="360"/>
      </w:pPr>
      <w:rPr>
        <w:rFonts w:ascii="Wingdings" w:hAnsi="Wingdings" w:cs="Wingdings" w:hint="default"/>
      </w:rPr>
    </w:lvl>
  </w:abstractNum>
  <w:abstractNum w:abstractNumId="7">
    <w:nsid w:val="66C55277"/>
    <w:multiLevelType w:val="hybridMultilevel"/>
    <w:tmpl w:val="CCF2F5A8"/>
    <w:lvl w:ilvl="0" w:tplc="1BD667C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3F02AF"/>
    <w:multiLevelType w:val="hybridMultilevel"/>
    <w:tmpl w:val="6D78F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AC6B08"/>
    <w:multiLevelType w:val="hybridMultilevel"/>
    <w:tmpl w:val="FB3AA930"/>
    <w:lvl w:ilvl="0" w:tplc="1BD667C6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D8E0FCB"/>
    <w:multiLevelType w:val="hybridMultilevel"/>
    <w:tmpl w:val="61BE31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D38"/>
    <w:rsid w:val="000007F4"/>
    <w:rsid w:val="000134AF"/>
    <w:rsid w:val="00014698"/>
    <w:rsid w:val="0001611B"/>
    <w:rsid w:val="00017FA4"/>
    <w:rsid w:val="000234FB"/>
    <w:rsid w:val="00024E15"/>
    <w:rsid w:val="000265AC"/>
    <w:rsid w:val="00026BCA"/>
    <w:rsid w:val="000310E5"/>
    <w:rsid w:val="00037075"/>
    <w:rsid w:val="0004403C"/>
    <w:rsid w:val="00047CA5"/>
    <w:rsid w:val="00071A67"/>
    <w:rsid w:val="00072BC6"/>
    <w:rsid w:val="00073FE7"/>
    <w:rsid w:val="00081846"/>
    <w:rsid w:val="00085D86"/>
    <w:rsid w:val="000955B1"/>
    <w:rsid w:val="000A2452"/>
    <w:rsid w:val="000A2A31"/>
    <w:rsid w:val="000A6FC4"/>
    <w:rsid w:val="000B0E31"/>
    <w:rsid w:val="000B1AE9"/>
    <w:rsid w:val="000B759B"/>
    <w:rsid w:val="000C00C7"/>
    <w:rsid w:val="000C3A26"/>
    <w:rsid w:val="000C3D38"/>
    <w:rsid w:val="000C3F42"/>
    <w:rsid w:val="000D25C4"/>
    <w:rsid w:val="000D34BD"/>
    <w:rsid w:val="000D7260"/>
    <w:rsid w:val="000E1C23"/>
    <w:rsid w:val="000E36AD"/>
    <w:rsid w:val="000E5DA1"/>
    <w:rsid w:val="000E5FA0"/>
    <w:rsid w:val="000E6B16"/>
    <w:rsid w:val="000F1593"/>
    <w:rsid w:val="000F22CD"/>
    <w:rsid w:val="000F248A"/>
    <w:rsid w:val="000F515B"/>
    <w:rsid w:val="0011088A"/>
    <w:rsid w:val="00110EA2"/>
    <w:rsid w:val="0012329E"/>
    <w:rsid w:val="001251BB"/>
    <w:rsid w:val="00125F37"/>
    <w:rsid w:val="0013156D"/>
    <w:rsid w:val="00131CDE"/>
    <w:rsid w:val="001350BC"/>
    <w:rsid w:val="00143055"/>
    <w:rsid w:val="001466D0"/>
    <w:rsid w:val="00146A31"/>
    <w:rsid w:val="00146F71"/>
    <w:rsid w:val="001553F3"/>
    <w:rsid w:val="00160B7C"/>
    <w:rsid w:val="00185D97"/>
    <w:rsid w:val="00185F28"/>
    <w:rsid w:val="00190B5B"/>
    <w:rsid w:val="0019466D"/>
    <w:rsid w:val="001A273C"/>
    <w:rsid w:val="001A328D"/>
    <w:rsid w:val="001B1BEE"/>
    <w:rsid w:val="001B3FC7"/>
    <w:rsid w:val="001B5ADC"/>
    <w:rsid w:val="001C06EB"/>
    <w:rsid w:val="001C23A6"/>
    <w:rsid w:val="001C2751"/>
    <w:rsid w:val="001D04B0"/>
    <w:rsid w:val="001D54BE"/>
    <w:rsid w:val="001E0325"/>
    <w:rsid w:val="001E0A44"/>
    <w:rsid w:val="001F31A1"/>
    <w:rsid w:val="001F62F0"/>
    <w:rsid w:val="002010D2"/>
    <w:rsid w:val="0020742C"/>
    <w:rsid w:val="0021121E"/>
    <w:rsid w:val="00212A0C"/>
    <w:rsid w:val="00214391"/>
    <w:rsid w:val="002224AC"/>
    <w:rsid w:val="00225743"/>
    <w:rsid w:val="0022703C"/>
    <w:rsid w:val="002421E0"/>
    <w:rsid w:val="00242C09"/>
    <w:rsid w:val="0025355F"/>
    <w:rsid w:val="002535A8"/>
    <w:rsid w:val="0025474B"/>
    <w:rsid w:val="00265C23"/>
    <w:rsid w:val="0027169B"/>
    <w:rsid w:val="0027270F"/>
    <w:rsid w:val="0027479D"/>
    <w:rsid w:val="002759FD"/>
    <w:rsid w:val="00275E09"/>
    <w:rsid w:val="0027778D"/>
    <w:rsid w:val="002A1C21"/>
    <w:rsid w:val="002B42CF"/>
    <w:rsid w:val="002B4686"/>
    <w:rsid w:val="002B4E68"/>
    <w:rsid w:val="002B6EE0"/>
    <w:rsid w:val="002B7849"/>
    <w:rsid w:val="002C4798"/>
    <w:rsid w:val="002D6509"/>
    <w:rsid w:val="002E5016"/>
    <w:rsid w:val="002F4DCC"/>
    <w:rsid w:val="00303817"/>
    <w:rsid w:val="003124FF"/>
    <w:rsid w:val="00323F01"/>
    <w:rsid w:val="003257C3"/>
    <w:rsid w:val="00332221"/>
    <w:rsid w:val="00340BB9"/>
    <w:rsid w:val="0034538F"/>
    <w:rsid w:val="00351C70"/>
    <w:rsid w:val="00353B1F"/>
    <w:rsid w:val="00355814"/>
    <w:rsid w:val="00364C08"/>
    <w:rsid w:val="00370645"/>
    <w:rsid w:val="00370CE8"/>
    <w:rsid w:val="0037622F"/>
    <w:rsid w:val="00381807"/>
    <w:rsid w:val="00384534"/>
    <w:rsid w:val="00384C2C"/>
    <w:rsid w:val="00393398"/>
    <w:rsid w:val="003A7469"/>
    <w:rsid w:val="003B54D7"/>
    <w:rsid w:val="003C136B"/>
    <w:rsid w:val="003D2F7D"/>
    <w:rsid w:val="003D2FE6"/>
    <w:rsid w:val="003D4798"/>
    <w:rsid w:val="003D68BA"/>
    <w:rsid w:val="003E2D53"/>
    <w:rsid w:val="003E3B66"/>
    <w:rsid w:val="003E487A"/>
    <w:rsid w:val="003E5732"/>
    <w:rsid w:val="003F1158"/>
    <w:rsid w:val="003F7597"/>
    <w:rsid w:val="003F792E"/>
    <w:rsid w:val="004012FC"/>
    <w:rsid w:val="00403715"/>
    <w:rsid w:val="00410515"/>
    <w:rsid w:val="00411BB1"/>
    <w:rsid w:val="004121F9"/>
    <w:rsid w:val="0041603E"/>
    <w:rsid w:val="00426088"/>
    <w:rsid w:val="0043483C"/>
    <w:rsid w:val="0043756B"/>
    <w:rsid w:val="00443B62"/>
    <w:rsid w:val="00457368"/>
    <w:rsid w:val="00461D45"/>
    <w:rsid w:val="00466381"/>
    <w:rsid w:val="004700AC"/>
    <w:rsid w:val="00474E87"/>
    <w:rsid w:val="004768C4"/>
    <w:rsid w:val="004805B8"/>
    <w:rsid w:val="004835B5"/>
    <w:rsid w:val="00484FFF"/>
    <w:rsid w:val="00487358"/>
    <w:rsid w:val="00491C38"/>
    <w:rsid w:val="004A3F01"/>
    <w:rsid w:val="004A6BDF"/>
    <w:rsid w:val="004A6D27"/>
    <w:rsid w:val="004B6707"/>
    <w:rsid w:val="004C0553"/>
    <w:rsid w:val="004D5F23"/>
    <w:rsid w:val="004E731E"/>
    <w:rsid w:val="004F01E8"/>
    <w:rsid w:val="004F2788"/>
    <w:rsid w:val="004F5C2C"/>
    <w:rsid w:val="00510452"/>
    <w:rsid w:val="005235EC"/>
    <w:rsid w:val="00523B37"/>
    <w:rsid w:val="00524441"/>
    <w:rsid w:val="00530000"/>
    <w:rsid w:val="00531744"/>
    <w:rsid w:val="0053211B"/>
    <w:rsid w:val="00532EE5"/>
    <w:rsid w:val="00535059"/>
    <w:rsid w:val="00554238"/>
    <w:rsid w:val="0055724C"/>
    <w:rsid w:val="0056692C"/>
    <w:rsid w:val="00575AC6"/>
    <w:rsid w:val="005806A8"/>
    <w:rsid w:val="00582215"/>
    <w:rsid w:val="0058457C"/>
    <w:rsid w:val="00585ABC"/>
    <w:rsid w:val="00591EA9"/>
    <w:rsid w:val="0059556C"/>
    <w:rsid w:val="00597932"/>
    <w:rsid w:val="005A1A1E"/>
    <w:rsid w:val="005A2615"/>
    <w:rsid w:val="005A379D"/>
    <w:rsid w:val="005A4AB6"/>
    <w:rsid w:val="005B17E1"/>
    <w:rsid w:val="005C77BF"/>
    <w:rsid w:val="005C7A95"/>
    <w:rsid w:val="005D06B3"/>
    <w:rsid w:val="005D289F"/>
    <w:rsid w:val="005D35DC"/>
    <w:rsid w:val="005D5941"/>
    <w:rsid w:val="005D7A14"/>
    <w:rsid w:val="005E0DBA"/>
    <w:rsid w:val="005E5613"/>
    <w:rsid w:val="005E7700"/>
    <w:rsid w:val="005F0247"/>
    <w:rsid w:val="005F03E7"/>
    <w:rsid w:val="005F3EF0"/>
    <w:rsid w:val="005F69A5"/>
    <w:rsid w:val="005F6E3C"/>
    <w:rsid w:val="00614976"/>
    <w:rsid w:val="00626567"/>
    <w:rsid w:val="006432A0"/>
    <w:rsid w:val="0064398B"/>
    <w:rsid w:val="00645475"/>
    <w:rsid w:val="00645BAA"/>
    <w:rsid w:val="00661583"/>
    <w:rsid w:val="00661D40"/>
    <w:rsid w:val="00671AC3"/>
    <w:rsid w:val="006836E1"/>
    <w:rsid w:val="006847CB"/>
    <w:rsid w:val="00692868"/>
    <w:rsid w:val="00692B68"/>
    <w:rsid w:val="0069392C"/>
    <w:rsid w:val="00693DFD"/>
    <w:rsid w:val="006B0DFA"/>
    <w:rsid w:val="006B17CB"/>
    <w:rsid w:val="006B3F30"/>
    <w:rsid w:val="006B53ED"/>
    <w:rsid w:val="006B67F2"/>
    <w:rsid w:val="006C2DE8"/>
    <w:rsid w:val="006C4EB3"/>
    <w:rsid w:val="006C6C7F"/>
    <w:rsid w:val="006D3791"/>
    <w:rsid w:val="006D3A92"/>
    <w:rsid w:val="006E68B6"/>
    <w:rsid w:val="006F1304"/>
    <w:rsid w:val="006F1375"/>
    <w:rsid w:val="00720E0E"/>
    <w:rsid w:val="0072532A"/>
    <w:rsid w:val="00727DC6"/>
    <w:rsid w:val="00731A0E"/>
    <w:rsid w:val="00732D2B"/>
    <w:rsid w:val="00736B4C"/>
    <w:rsid w:val="00740DE7"/>
    <w:rsid w:val="00744FCC"/>
    <w:rsid w:val="007531BC"/>
    <w:rsid w:val="00754720"/>
    <w:rsid w:val="00774814"/>
    <w:rsid w:val="007760FD"/>
    <w:rsid w:val="007825F1"/>
    <w:rsid w:val="00784BA8"/>
    <w:rsid w:val="00786DE6"/>
    <w:rsid w:val="007A5957"/>
    <w:rsid w:val="007B06D3"/>
    <w:rsid w:val="007B1EFA"/>
    <w:rsid w:val="007B5767"/>
    <w:rsid w:val="007B6E1A"/>
    <w:rsid w:val="007C2384"/>
    <w:rsid w:val="007D0126"/>
    <w:rsid w:val="007D2BF4"/>
    <w:rsid w:val="007E2179"/>
    <w:rsid w:val="007E3CA5"/>
    <w:rsid w:val="007E6AA1"/>
    <w:rsid w:val="007E78AD"/>
    <w:rsid w:val="00814448"/>
    <w:rsid w:val="00817331"/>
    <w:rsid w:val="00827A74"/>
    <w:rsid w:val="00833649"/>
    <w:rsid w:val="008355D8"/>
    <w:rsid w:val="00844893"/>
    <w:rsid w:val="00864C26"/>
    <w:rsid w:val="00870B65"/>
    <w:rsid w:val="00873FA2"/>
    <w:rsid w:val="00885043"/>
    <w:rsid w:val="00886843"/>
    <w:rsid w:val="008920FF"/>
    <w:rsid w:val="00892E15"/>
    <w:rsid w:val="00896FD1"/>
    <w:rsid w:val="008A0E10"/>
    <w:rsid w:val="008A45C9"/>
    <w:rsid w:val="008B04BD"/>
    <w:rsid w:val="008C1AF8"/>
    <w:rsid w:val="008C388B"/>
    <w:rsid w:val="008C6687"/>
    <w:rsid w:val="008D4F34"/>
    <w:rsid w:val="008F402B"/>
    <w:rsid w:val="008F7A3D"/>
    <w:rsid w:val="00913081"/>
    <w:rsid w:val="009307DA"/>
    <w:rsid w:val="0093250A"/>
    <w:rsid w:val="0094027F"/>
    <w:rsid w:val="00942C96"/>
    <w:rsid w:val="0095426B"/>
    <w:rsid w:val="00965FFD"/>
    <w:rsid w:val="00967A10"/>
    <w:rsid w:val="00973937"/>
    <w:rsid w:val="009741BE"/>
    <w:rsid w:val="009825C0"/>
    <w:rsid w:val="009850F6"/>
    <w:rsid w:val="00990F4E"/>
    <w:rsid w:val="00991907"/>
    <w:rsid w:val="00992122"/>
    <w:rsid w:val="00995F44"/>
    <w:rsid w:val="009A44C5"/>
    <w:rsid w:val="009A4B9C"/>
    <w:rsid w:val="009C2617"/>
    <w:rsid w:val="009C50F4"/>
    <w:rsid w:val="009C6B75"/>
    <w:rsid w:val="009F1A79"/>
    <w:rsid w:val="009F248C"/>
    <w:rsid w:val="009F2B1F"/>
    <w:rsid w:val="009F6FF8"/>
    <w:rsid w:val="00A00662"/>
    <w:rsid w:val="00A031F7"/>
    <w:rsid w:val="00A068D4"/>
    <w:rsid w:val="00A06CD5"/>
    <w:rsid w:val="00A1222C"/>
    <w:rsid w:val="00A135FD"/>
    <w:rsid w:val="00A15C0F"/>
    <w:rsid w:val="00A16467"/>
    <w:rsid w:val="00A17C16"/>
    <w:rsid w:val="00A21ED0"/>
    <w:rsid w:val="00A27939"/>
    <w:rsid w:val="00A27EC8"/>
    <w:rsid w:val="00A341EF"/>
    <w:rsid w:val="00A357D3"/>
    <w:rsid w:val="00A47A3E"/>
    <w:rsid w:val="00A53192"/>
    <w:rsid w:val="00A62C06"/>
    <w:rsid w:val="00A64DD1"/>
    <w:rsid w:val="00A739EE"/>
    <w:rsid w:val="00A82F40"/>
    <w:rsid w:val="00A95252"/>
    <w:rsid w:val="00A97C39"/>
    <w:rsid w:val="00AA34C5"/>
    <w:rsid w:val="00AA658F"/>
    <w:rsid w:val="00AA75C4"/>
    <w:rsid w:val="00AB52E2"/>
    <w:rsid w:val="00AC26B9"/>
    <w:rsid w:val="00AC4109"/>
    <w:rsid w:val="00AC4BB2"/>
    <w:rsid w:val="00AC6B61"/>
    <w:rsid w:val="00AE0AC7"/>
    <w:rsid w:val="00AE4946"/>
    <w:rsid w:val="00AE7C51"/>
    <w:rsid w:val="00AF0131"/>
    <w:rsid w:val="00AF4E54"/>
    <w:rsid w:val="00B00B09"/>
    <w:rsid w:val="00B00D04"/>
    <w:rsid w:val="00B027E7"/>
    <w:rsid w:val="00B0638A"/>
    <w:rsid w:val="00B144FB"/>
    <w:rsid w:val="00B1704B"/>
    <w:rsid w:val="00B22AB0"/>
    <w:rsid w:val="00B23EF2"/>
    <w:rsid w:val="00B30CF6"/>
    <w:rsid w:val="00B35D75"/>
    <w:rsid w:val="00B374B3"/>
    <w:rsid w:val="00B43304"/>
    <w:rsid w:val="00B54674"/>
    <w:rsid w:val="00B54E47"/>
    <w:rsid w:val="00B608CA"/>
    <w:rsid w:val="00B6358F"/>
    <w:rsid w:val="00B66A41"/>
    <w:rsid w:val="00B670E6"/>
    <w:rsid w:val="00B74E3C"/>
    <w:rsid w:val="00B756FC"/>
    <w:rsid w:val="00B84908"/>
    <w:rsid w:val="00B86CB7"/>
    <w:rsid w:val="00B87958"/>
    <w:rsid w:val="00B909A2"/>
    <w:rsid w:val="00B90B5F"/>
    <w:rsid w:val="00B945E8"/>
    <w:rsid w:val="00B95D13"/>
    <w:rsid w:val="00B9708D"/>
    <w:rsid w:val="00BA3033"/>
    <w:rsid w:val="00BA6A2E"/>
    <w:rsid w:val="00BB1B7D"/>
    <w:rsid w:val="00BB3285"/>
    <w:rsid w:val="00BB39EA"/>
    <w:rsid w:val="00BB4790"/>
    <w:rsid w:val="00BC137E"/>
    <w:rsid w:val="00BC1BA8"/>
    <w:rsid w:val="00BC377C"/>
    <w:rsid w:val="00BC4CB7"/>
    <w:rsid w:val="00BC6BF8"/>
    <w:rsid w:val="00BE2241"/>
    <w:rsid w:val="00BE4A47"/>
    <w:rsid w:val="00BE4E21"/>
    <w:rsid w:val="00BE57A1"/>
    <w:rsid w:val="00BF0D30"/>
    <w:rsid w:val="00BF2424"/>
    <w:rsid w:val="00C07E4F"/>
    <w:rsid w:val="00C12863"/>
    <w:rsid w:val="00C177EE"/>
    <w:rsid w:val="00C24663"/>
    <w:rsid w:val="00C253EE"/>
    <w:rsid w:val="00C26CDE"/>
    <w:rsid w:val="00C3091E"/>
    <w:rsid w:val="00C34B53"/>
    <w:rsid w:val="00C405FC"/>
    <w:rsid w:val="00C44D3D"/>
    <w:rsid w:val="00C47969"/>
    <w:rsid w:val="00C51BA4"/>
    <w:rsid w:val="00C56A62"/>
    <w:rsid w:val="00C57F56"/>
    <w:rsid w:val="00C61EF3"/>
    <w:rsid w:val="00C62277"/>
    <w:rsid w:val="00C62E2F"/>
    <w:rsid w:val="00C72A9F"/>
    <w:rsid w:val="00C73E33"/>
    <w:rsid w:val="00C74F95"/>
    <w:rsid w:val="00C83F52"/>
    <w:rsid w:val="00C87146"/>
    <w:rsid w:val="00C96375"/>
    <w:rsid w:val="00CA0074"/>
    <w:rsid w:val="00CA2ADD"/>
    <w:rsid w:val="00CA2F3B"/>
    <w:rsid w:val="00CA7C2C"/>
    <w:rsid w:val="00CB305B"/>
    <w:rsid w:val="00CC5ABB"/>
    <w:rsid w:val="00CC6354"/>
    <w:rsid w:val="00CC7B52"/>
    <w:rsid w:val="00CD114B"/>
    <w:rsid w:val="00CD7B91"/>
    <w:rsid w:val="00CE3A11"/>
    <w:rsid w:val="00CF327B"/>
    <w:rsid w:val="00D02410"/>
    <w:rsid w:val="00D039CE"/>
    <w:rsid w:val="00D146ED"/>
    <w:rsid w:val="00D1489B"/>
    <w:rsid w:val="00D17B00"/>
    <w:rsid w:val="00D30FA4"/>
    <w:rsid w:val="00D41B9B"/>
    <w:rsid w:val="00D42BE1"/>
    <w:rsid w:val="00D47396"/>
    <w:rsid w:val="00D50875"/>
    <w:rsid w:val="00D532AA"/>
    <w:rsid w:val="00D56D19"/>
    <w:rsid w:val="00D57F35"/>
    <w:rsid w:val="00D60629"/>
    <w:rsid w:val="00D633F8"/>
    <w:rsid w:val="00D677F2"/>
    <w:rsid w:val="00D81CAE"/>
    <w:rsid w:val="00D840D8"/>
    <w:rsid w:val="00D914BD"/>
    <w:rsid w:val="00DA29F4"/>
    <w:rsid w:val="00DA5EAE"/>
    <w:rsid w:val="00DB275A"/>
    <w:rsid w:val="00DC03C1"/>
    <w:rsid w:val="00DC21C1"/>
    <w:rsid w:val="00DC4001"/>
    <w:rsid w:val="00DC4988"/>
    <w:rsid w:val="00DD1606"/>
    <w:rsid w:val="00DD6755"/>
    <w:rsid w:val="00DE63B0"/>
    <w:rsid w:val="00DE75DF"/>
    <w:rsid w:val="00DF2299"/>
    <w:rsid w:val="00DF3F73"/>
    <w:rsid w:val="00E04294"/>
    <w:rsid w:val="00E05C9B"/>
    <w:rsid w:val="00E109AD"/>
    <w:rsid w:val="00E129C4"/>
    <w:rsid w:val="00E16330"/>
    <w:rsid w:val="00E24397"/>
    <w:rsid w:val="00E24EE6"/>
    <w:rsid w:val="00E25956"/>
    <w:rsid w:val="00E2602B"/>
    <w:rsid w:val="00E275FD"/>
    <w:rsid w:val="00E32489"/>
    <w:rsid w:val="00E362A3"/>
    <w:rsid w:val="00E40E36"/>
    <w:rsid w:val="00E46E8B"/>
    <w:rsid w:val="00E52D67"/>
    <w:rsid w:val="00E55F61"/>
    <w:rsid w:val="00E56426"/>
    <w:rsid w:val="00E75AE3"/>
    <w:rsid w:val="00E771FB"/>
    <w:rsid w:val="00E90DE0"/>
    <w:rsid w:val="00E93639"/>
    <w:rsid w:val="00E9394B"/>
    <w:rsid w:val="00E952CF"/>
    <w:rsid w:val="00E977E0"/>
    <w:rsid w:val="00EB3564"/>
    <w:rsid w:val="00EB5233"/>
    <w:rsid w:val="00EC66A8"/>
    <w:rsid w:val="00EE0766"/>
    <w:rsid w:val="00EE5709"/>
    <w:rsid w:val="00EE5770"/>
    <w:rsid w:val="00EF12BD"/>
    <w:rsid w:val="00F01F20"/>
    <w:rsid w:val="00F06118"/>
    <w:rsid w:val="00F20FE8"/>
    <w:rsid w:val="00F258B6"/>
    <w:rsid w:val="00F33A0D"/>
    <w:rsid w:val="00F357D8"/>
    <w:rsid w:val="00F3634D"/>
    <w:rsid w:val="00F37FB9"/>
    <w:rsid w:val="00F41B20"/>
    <w:rsid w:val="00F43610"/>
    <w:rsid w:val="00F46269"/>
    <w:rsid w:val="00F51F9A"/>
    <w:rsid w:val="00F6185A"/>
    <w:rsid w:val="00F659BF"/>
    <w:rsid w:val="00F6626B"/>
    <w:rsid w:val="00F6676B"/>
    <w:rsid w:val="00F71222"/>
    <w:rsid w:val="00F759B5"/>
    <w:rsid w:val="00F85D63"/>
    <w:rsid w:val="00F95E07"/>
    <w:rsid w:val="00F96054"/>
    <w:rsid w:val="00F966CB"/>
    <w:rsid w:val="00F974AA"/>
    <w:rsid w:val="00FA220C"/>
    <w:rsid w:val="00FA315A"/>
    <w:rsid w:val="00FB241B"/>
    <w:rsid w:val="00FB4791"/>
    <w:rsid w:val="00FB7905"/>
    <w:rsid w:val="00FC49DE"/>
    <w:rsid w:val="00FD232E"/>
    <w:rsid w:val="00FE58CE"/>
    <w:rsid w:val="00FE5CDC"/>
    <w:rsid w:val="00FE628A"/>
    <w:rsid w:val="00FE69AD"/>
    <w:rsid w:val="00FF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3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3D38"/>
    <w:pPr>
      <w:keepNext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3D38"/>
    <w:pPr>
      <w:keepNext/>
      <w:jc w:val="center"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3D38"/>
    <w:pPr>
      <w:keepNext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3D38"/>
    <w:pPr>
      <w:keepNext/>
      <w:outlineLvl w:val="4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C3D38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3D38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3D38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3D38"/>
    <w:rPr>
      <w:rFonts w:ascii="Times New Roman" w:hAnsi="Times New Roman" w:cs="Times New Roman"/>
      <w:i/>
      <w:i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0C3D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3D38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0C3D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3D38"/>
    <w:rPr>
      <w:rFonts w:ascii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0C3D38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rsid w:val="000C3D38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C3D38"/>
    <w:rPr>
      <w:rFonts w:ascii="Times New Roman" w:hAnsi="Times New Roman" w:cs="Times New Roman"/>
      <w:sz w:val="24"/>
      <w:szCs w:val="24"/>
      <w:lang w:eastAsia="fr-FR"/>
    </w:rPr>
  </w:style>
  <w:style w:type="paragraph" w:styleId="BodyText3">
    <w:name w:val="Body Text 3"/>
    <w:basedOn w:val="Normal"/>
    <w:link w:val="BodyText3Char"/>
    <w:uiPriority w:val="99"/>
    <w:semiHidden/>
    <w:rsid w:val="000C3D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C3D38"/>
    <w:rPr>
      <w:rFonts w:ascii="Times New Roman" w:hAnsi="Times New Roman" w:cs="Times New Roman"/>
      <w:sz w:val="16"/>
      <w:szCs w:val="16"/>
      <w:lang w:eastAsia="fr-FR"/>
    </w:rPr>
  </w:style>
  <w:style w:type="character" w:styleId="PageNumber">
    <w:name w:val="page number"/>
    <w:basedOn w:val="DefaultParagraphFont"/>
    <w:uiPriority w:val="99"/>
    <w:rsid w:val="00D67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616</Words>
  <Characters>3393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 DISCIPLINAIRE : HISTOIRE -  LE MOYEN-AGE : LA NAISSANCE DE LA FRANCE</dc:title>
  <dc:subject/>
  <dc:creator> </dc:creator>
  <cp:keywords/>
  <dc:description/>
  <cp:lastModifiedBy>IEN-Périgueux 2</cp:lastModifiedBy>
  <cp:revision>3</cp:revision>
  <cp:lastPrinted>2009-04-30T06:39:00Z</cp:lastPrinted>
  <dcterms:created xsi:type="dcterms:W3CDTF">2009-04-30T06:39:00Z</dcterms:created>
  <dcterms:modified xsi:type="dcterms:W3CDTF">2009-06-10T08:40:00Z</dcterms:modified>
</cp:coreProperties>
</file>