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92" w:rsidRDefault="00C70CF2" w:rsidP="00C96B92">
      <w:pPr>
        <w:ind w:left="5672" w:firstLine="709"/>
        <w:rPr>
          <w:rFonts w:ascii="Arial Narrow" w:hAnsi="Arial Narrow" w:cs="Arial"/>
        </w:rPr>
      </w:pPr>
      <w:r>
        <w:rPr>
          <w:rFonts w:ascii="Arial Narrow" w:hAnsi="Arial Narrow" w:cs="Arial"/>
        </w:rPr>
        <w:t>Orthez, le 21 novembre 2016</w:t>
      </w:r>
    </w:p>
    <w:p w:rsidR="00C96B92" w:rsidRDefault="00C96B92" w:rsidP="00C96B92">
      <w:pPr>
        <w:rPr>
          <w:rFonts w:ascii="Arial Narrow" w:hAnsi="Arial Narrow" w:cs="Arial"/>
        </w:rPr>
      </w:pPr>
    </w:p>
    <w:p w:rsidR="00FE438D" w:rsidRDefault="00FE438D" w:rsidP="00C96B92">
      <w:pPr>
        <w:rPr>
          <w:rFonts w:ascii="Arial Narrow" w:hAnsi="Arial Narrow" w:cs="Arial"/>
        </w:rPr>
      </w:pPr>
    </w:p>
    <w:p w:rsidR="00C96B92" w:rsidRDefault="00C96B92" w:rsidP="0028649D">
      <w:pPr>
        <w:ind w:left="2127" w:firstLine="709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Note à l’attention des parents d’élèves </w:t>
      </w:r>
      <w:r w:rsidR="0028649D">
        <w:rPr>
          <w:rFonts w:ascii="Arial Narrow" w:hAnsi="Arial Narrow" w:cs="Arial"/>
        </w:rPr>
        <w:t>des classes de terminales</w:t>
      </w:r>
    </w:p>
    <w:p w:rsidR="0028649D" w:rsidRDefault="0028649D" w:rsidP="00C96B92">
      <w:pPr>
        <w:rPr>
          <w:rFonts w:ascii="Arial Narrow" w:hAnsi="Arial Narrow" w:cs="Arial"/>
          <w:b/>
        </w:rPr>
      </w:pPr>
    </w:p>
    <w:p w:rsidR="00FE438D" w:rsidRDefault="00FE438D" w:rsidP="00C96B92">
      <w:pPr>
        <w:rPr>
          <w:rFonts w:ascii="Arial Narrow" w:hAnsi="Arial Narrow" w:cs="Arial"/>
          <w:b/>
        </w:rPr>
      </w:pPr>
    </w:p>
    <w:p w:rsidR="00FE438D" w:rsidRDefault="00FE438D" w:rsidP="00C96B92">
      <w:pPr>
        <w:rPr>
          <w:rFonts w:ascii="Arial Narrow" w:hAnsi="Arial Narrow" w:cs="Arial"/>
          <w:b/>
        </w:rPr>
      </w:pPr>
    </w:p>
    <w:p w:rsidR="00C96B92" w:rsidRDefault="00C96B92" w:rsidP="00C96B92">
      <w:pPr>
        <w:ind w:left="2410"/>
        <w:rPr>
          <w:rFonts w:ascii="Arial Narrow" w:hAnsi="Arial Narrow" w:cs="Arial"/>
        </w:rPr>
      </w:pPr>
      <w:r w:rsidRPr="008416E6">
        <w:rPr>
          <w:rFonts w:ascii="Arial Narrow" w:hAnsi="Arial Narrow" w:cs="Arial"/>
          <w:b/>
        </w:rPr>
        <w:t>Objet</w:t>
      </w:r>
      <w:r>
        <w:rPr>
          <w:rFonts w:ascii="Arial Narrow" w:hAnsi="Arial Narrow" w:cs="Arial"/>
        </w:rPr>
        <w:t> : procédure Admission Post bac (A.P.B.)</w:t>
      </w:r>
    </w:p>
    <w:p w:rsidR="00C96B92" w:rsidRDefault="00C96B92" w:rsidP="004B49D9">
      <w:pPr>
        <w:ind w:left="2410"/>
        <w:rPr>
          <w:rFonts w:ascii="Arial Narrow" w:hAnsi="Arial Narrow" w:cs="Arial"/>
        </w:rPr>
      </w:pPr>
    </w:p>
    <w:p w:rsidR="00C96B92" w:rsidRDefault="00C96B92" w:rsidP="004B49D9">
      <w:pPr>
        <w:ind w:left="2410"/>
        <w:rPr>
          <w:rFonts w:ascii="Arial Narrow" w:hAnsi="Arial Narrow" w:cs="Arial"/>
        </w:rPr>
      </w:pPr>
    </w:p>
    <w:p w:rsidR="00FE438D" w:rsidRDefault="00FE438D" w:rsidP="004B49D9">
      <w:pPr>
        <w:ind w:left="2410"/>
        <w:rPr>
          <w:rFonts w:ascii="Arial Narrow" w:hAnsi="Arial Narrow" w:cs="Arial"/>
        </w:rPr>
      </w:pPr>
    </w:p>
    <w:p w:rsidR="00FE438D" w:rsidRDefault="00FE438D" w:rsidP="004B49D9">
      <w:pPr>
        <w:ind w:left="2410"/>
        <w:rPr>
          <w:rFonts w:ascii="Arial Narrow" w:hAnsi="Arial Narrow" w:cs="Arial"/>
        </w:rPr>
      </w:pPr>
    </w:p>
    <w:p w:rsidR="00C96B92" w:rsidRPr="00323D29" w:rsidRDefault="00C96B92" w:rsidP="004B49D9">
      <w:pPr>
        <w:ind w:left="241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323D29">
        <w:rPr>
          <w:rFonts w:ascii="Arial Narrow" w:hAnsi="Arial Narrow" w:cs="Arial"/>
        </w:rPr>
        <w:t>Mesdames, messieurs,</w:t>
      </w:r>
    </w:p>
    <w:p w:rsidR="00C96B92" w:rsidRPr="00323D29" w:rsidRDefault="00C96B92" w:rsidP="004B49D9">
      <w:pPr>
        <w:ind w:left="2410"/>
        <w:jc w:val="both"/>
        <w:rPr>
          <w:rFonts w:ascii="Arial Narrow" w:hAnsi="Arial Narrow" w:cs="Arial"/>
        </w:rPr>
      </w:pPr>
    </w:p>
    <w:p w:rsidR="00C96B92" w:rsidRDefault="00310583" w:rsidP="004B49D9">
      <w:pPr>
        <w:ind w:left="2410" w:firstLine="42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Nous vous convions</w:t>
      </w:r>
      <w:r w:rsidR="00C96B92">
        <w:rPr>
          <w:rFonts w:ascii="Arial Narrow" w:hAnsi="Arial Narrow" w:cs="Arial"/>
        </w:rPr>
        <w:t xml:space="preserve"> à une </w:t>
      </w:r>
      <w:r w:rsidR="00C96B92" w:rsidRPr="00EF5B70">
        <w:rPr>
          <w:rFonts w:ascii="Arial Narrow" w:hAnsi="Arial Narrow" w:cs="Arial"/>
          <w:b/>
        </w:rPr>
        <w:t>réunion d’information</w:t>
      </w:r>
      <w:r w:rsidR="00C96B92">
        <w:rPr>
          <w:rFonts w:ascii="Arial Narrow" w:hAnsi="Arial Narrow" w:cs="Arial"/>
        </w:rPr>
        <w:t xml:space="preserve"> sur </w:t>
      </w:r>
      <w:r w:rsidR="00C96B92" w:rsidRPr="00C96B92">
        <w:rPr>
          <w:rFonts w:ascii="Arial Narrow" w:hAnsi="Arial Narrow" w:cs="Arial"/>
        </w:rPr>
        <w:t>la procédure Admission Post Bac</w:t>
      </w:r>
      <w:r w:rsidR="00C96B92">
        <w:rPr>
          <w:rFonts w:ascii="Arial Narrow" w:hAnsi="Arial Narrow" w:cs="Arial"/>
        </w:rPr>
        <w:t xml:space="preserve"> (A.P.B.), le </w:t>
      </w:r>
      <w:r w:rsidR="00C96B92" w:rsidRPr="00EF5B70">
        <w:rPr>
          <w:rFonts w:ascii="Arial Narrow" w:hAnsi="Arial Narrow" w:cs="Arial"/>
          <w:b/>
        </w:rPr>
        <w:t>mardi 1</w:t>
      </w:r>
      <w:r w:rsidR="00FE438D" w:rsidRPr="00EF5B70">
        <w:rPr>
          <w:rFonts w:ascii="Arial Narrow" w:hAnsi="Arial Narrow" w:cs="Arial"/>
          <w:b/>
        </w:rPr>
        <w:t>3 décembre 2016</w:t>
      </w:r>
      <w:r w:rsidR="00C96B92">
        <w:rPr>
          <w:rFonts w:ascii="Arial Narrow" w:hAnsi="Arial Narrow" w:cs="Arial"/>
        </w:rPr>
        <w:t xml:space="preserve"> à 18h00 en salle polyvalente. Nous souhaitons</w:t>
      </w:r>
      <w:r w:rsidR="00C96B92" w:rsidRPr="00323D29">
        <w:rPr>
          <w:rFonts w:ascii="Arial Narrow" w:hAnsi="Arial Narrow" w:cs="Arial"/>
        </w:rPr>
        <w:t xml:space="preserve"> ainsi vous présenter tous les éléments tech</w:t>
      </w:r>
      <w:r w:rsidR="00C96B92">
        <w:rPr>
          <w:rFonts w:ascii="Arial Narrow" w:hAnsi="Arial Narrow" w:cs="Arial"/>
        </w:rPr>
        <w:t>niques et calendaires pour</w:t>
      </w:r>
      <w:r w:rsidR="00C96B92" w:rsidRPr="00323D29">
        <w:rPr>
          <w:rFonts w:ascii="Arial Narrow" w:hAnsi="Arial Narrow" w:cs="Arial"/>
        </w:rPr>
        <w:t xml:space="preserve"> une réussite optimale de cette procédure d’orientation</w:t>
      </w:r>
      <w:r w:rsidR="00C96B92">
        <w:rPr>
          <w:rFonts w:ascii="Arial Narrow" w:hAnsi="Arial Narrow" w:cs="Arial"/>
        </w:rPr>
        <w:t xml:space="preserve">. Il s'agit de vous </w:t>
      </w:r>
      <w:r w:rsidR="00C96B92" w:rsidRPr="00323D29">
        <w:rPr>
          <w:rFonts w:ascii="Arial Narrow" w:hAnsi="Arial Narrow" w:cs="Arial"/>
        </w:rPr>
        <w:t xml:space="preserve">accompagner pour aider </w:t>
      </w:r>
      <w:r w:rsidR="00C96B92">
        <w:rPr>
          <w:rFonts w:ascii="Arial Narrow" w:hAnsi="Arial Narrow" w:cs="Arial"/>
        </w:rPr>
        <w:t xml:space="preserve">votre enfant </w:t>
      </w:r>
      <w:r w:rsidR="00C96B92" w:rsidRPr="00323D29">
        <w:rPr>
          <w:rFonts w:ascii="Arial Narrow" w:hAnsi="Arial Narrow" w:cs="Arial"/>
        </w:rPr>
        <w:t>à chois</w:t>
      </w:r>
      <w:r w:rsidR="004B49D9">
        <w:rPr>
          <w:rFonts w:ascii="Arial Narrow" w:hAnsi="Arial Narrow" w:cs="Arial"/>
        </w:rPr>
        <w:t>ir les formations</w:t>
      </w:r>
      <w:r w:rsidR="00C96B92" w:rsidRPr="00323D29">
        <w:rPr>
          <w:rFonts w:ascii="Arial Narrow" w:hAnsi="Arial Narrow" w:cs="Arial"/>
        </w:rPr>
        <w:t xml:space="preserve"> les mieux adaptées à leur parcours et à leurs projets, et ainsi favoriser leurs chances de réussite.</w:t>
      </w:r>
      <w:bookmarkStart w:id="0" w:name="_GoBack"/>
      <w:bookmarkEnd w:id="0"/>
    </w:p>
    <w:p w:rsidR="00C96B92" w:rsidRDefault="00C96B92" w:rsidP="004B49D9">
      <w:pPr>
        <w:ind w:left="2410" w:firstLine="422"/>
        <w:jc w:val="both"/>
        <w:rPr>
          <w:rFonts w:ascii="Arial Narrow" w:hAnsi="Arial Narrow" w:cs="Arial"/>
        </w:rPr>
      </w:pPr>
    </w:p>
    <w:p w:rsidR="00C96B92" w:rsidRDefault="00C96B92" w:rsidP="004B49D9">
      <w:pPr>
        <w:ind w:left="2410" w:firstLine="42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Vous pouvez vous connecter dès à présent au site </w:t>
      </w:r>
      <w:hyperlink r:id="rId7" w:history="1">
        <w:r w:rsidRPr="000B0D65">
          <w:rPr>
            <w:rStyle w:val="Lienhypertexte"/>
            <w:rFonts w:ascii="Arial Narrow" w:hAnsi="Arial Narrow" w:cs="Arial"/>
          </w:rPr>
          <w:t>www.admission-postbac.fr</w:t>
        </w:r>
      </w:hyperlink>
      <w:r>
        <w:rPr>
          <w:rFonts w:ascii="Arial Narrow" w:hAnsi="Arial Narrow" w:cs="Arial"/>
        </w:rPr>
        <w:t>. U</w:t>
      </w:r>
      <w:r w:rsidRPr="00323D29">
        <w:rPr>
          <w:rFonts w:ascii="Arial Narrow" w:hAnsi="Arial Narrow" w:cs="Arial"/>
        </w:rPr>
        <w:t xml:space="preserve">n guide du candidat, élaboré au niveau national, </w:t>
      </w:r>
      <w:r>
        <w:rPr>
          <w:rFonts w:ascii="Arial Narrow" w:hAnsi="Arial Narrow" w:cs="Arial"/>
        </w:rPr>
        <w:t>devrait être prochainement disponible</w:t>
      </w:r>
      <w:r w:rsidR="00B01E49">
        <w:rPr>
          <w:rFonts w:ascii="Arial Narrow" w:hAnsi="Arial Narrow" w:cs="Arial"/>
        </w:rPr>
        <w:t>.</w:t>
      </w:r>
    </w:p>
    <w:p w:rsidR="00B01E49" w:rsidRDefault="00B01E49" w:rsidP="004B49D9">
      <w:pPr>
        <w:ind w:left="2410" w:firstLine="422"/>
        <w:jc w:val="both"/>
        <w:rPr>
          <w:rFonts w:ascii="Arial Narrow" w:hAnsi="Arial Narrow" w:cs="Arial"/>
        </w:rPr>
      </w:pPr>
    </w:p>
    <w:p w:rsidR="00C96B92" w:rsidRPr="00323D29" w:rsidRDefault="00C96B92" w:rsidP="004B49D9">
      <w:pPr>
        <w:ind w:left="2410" w:firstLine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Une information sera également donnée </w:t>
      </w:r>
      <w:r w:rsidR="00B01E49">
        <w:rPr>
          <w:rFonts w:ascii="Arial Narrow" w:hAnsi="Arial Narrow" w:cs="Arial"/>
        </w:rPr>
        <w:t>à l’ensemble des</w:t>
      </w:r>
      <w:r w:rsidR="00FE438D">
        <w:rPr>
          <w:rFonts w:ascii="Arial Narrow" w:hAnsi="Arial Narrow" w:cs="Arial"/>
        </w:rPr>
        <w:t xml:space="preserve"> élèves de terminale le jeudi 08</w:t>
      </w:r>
      <w:r w:rsidR="00B01E49">
        <w:rPr>
          <w:rFonts w:ascii="Arial Narrow" w:hAnsi="Arial Narrow" w:cs="Arial"/>
        </w:rPr>
        <w:t xml:space="preserve"> décemb</w:t>
      </w:r>
      <w:r w:rsidR="00FE438D">
        <w:rPr>
          <w:rFonts w:ascii="Arial Narrow" w:hAnsi="Arial Narrow" w:cs="Arial"/>
        </w:rPr>
        <w:t>re 2016</w:t>
      </w:r>
      <w:r w:rsidR="00B01E49">
        <w:rPr>
          <w:rFonts w:ascii="Arial Narrow" w:hAnsi="Arial Narrow" w:cs="Arial"/>
        </w:rPr>
        <w:t xml:space="preserve"> en classe. La </w:t>
      </w:r>
      <w:r>
        <w:rPr>
          <w:rFonts w:ascii="Arial Narrow" w:hAnsi="Arial Narrow" w:cs="Arial"/>
        </w:rPr>
        <w:t xml:space="preserve">Conseillère d’Orientation Psychologue de notre établissement </w:t>
      </w:r>
      <w:r w:rsidR="00B01E49">
        <w:rPr>
          <w:rFonts w:ascii="Arial Narrow" w:hAnsi="Arial Narrow" w:cs="Arial"/>
        </w:rPr>
        <w:t>peut vous accueillir sur rendez-vous au lycée (les lundis et mardis)</w:t>
      </w:r>
      <w:r w:rsidR="00310583">
        <w:rPr>
          <w:rFonts w:ascii="Arial Narrow" w:hAnsi="Arial Narrow" w:cs="Arial"/>
        </w:rPr>
        <w:t xml:space="preserve"> ou</w:t>
      </w:r>
      <w:r w:rsidR="00B01E49">
        <w:rPr>
          <w:rFonts w:ascii="Arial Narrow" w:hAnsi="Arial Narrow" w:cs="Arial"/>
        </w:rPr>
        <w:t xml:space="preserve"> au CIO d’Orthez.</w:t>
      </w:r>
    </w:p>
    <w:p w:rsidR="00C96B92" w:rsidRDefault="00C96B92" w:rsidP="004B49D9">
      <w:pPr>
        <w:ind w:left="2410" w:firstLine="422"/>
        <w:jc w:val="both"/>
        <w:rPr>
          <w:rFonts w:ascii="Arial Narrow" w:hAnsi="Arial Narrow" w:cs="Arial"/>
        </w:rPr>
      </w:pPr>
    </w:p>
    <w:p w:rsidR="00B01E49" w:rsidRPr="00323D29" w:rsidRDefault="00B01E49" w:rsidP="004B49D9">
      <w:pPr>
        <w:ind w:left="2410" w:firstLine="709"/>
        <w:jc w:val="both"/>
        <w:rPr>
          <w:rFonts w:ascii="Arial Narrow" w:hAnsi="Arial Narrow" w:cs="Arial"/>
        </w:rPr>
      </w:pPr>
      <w:r w:rsidRPr="00323D29">
        <w:rPr>
          <w:rFonts w:ascii="Arial Narrow" w:hAnsi="Arial Narrow" w:cs="Arial"/>
        </w:rPr>
        <w:t>En espérant pouvoir compter sur votre participation.</w:t>
      </w:r>
    </w:p>
    <w:p w:rsidR="00B01E49" w:rsidRPr="00323D29" w:rsidRDefault="00B01E49" w:rsidP="004B49D9">
      <w:pPr>
        <w:ind w:left="2410" w:firstLine="709"/>
        <w:jc w:val="both"/>
        <w:rPr>
          <w:rFonts w:ascii="Arial Narrow" w:hAnsi="Arial Narrow" w:cs="Arial"/>
        </w:rPr>
      </w:pPr>
    </w:p>
    <w:p w:rsidR="00B01E49" w:rsidRDefault="00B01E49" w:rsidP="004B49D9">
      <w:pPr>
        <w:ind w:left="2410" w:firstLine="709"/>
        <w:jc w:val="both"/>
        <w:rPr>
          <w:rFonts w:ascii="Arial Narrow" w:hAnsi="Arial Narrow" w:cs="Arial"/>
        </w:rPr>
      </w:pPr>
      <w:r w:rsidRPr="00323D29">
        <w:rPr>
          <w:rFonts w:ascii="Arial Narrow" w:hAnsi="Arial Narrow" w:cs="Arial"/>
        </w:rPr>
        <w:t>Respectueusement.</w:t>
      </w:r>
    </w:p>
    <w:p w:rsidR="00B01E49" w:rsidRDefault="00B01E49" w:rsidP="004B49D9">
      <w:pPr>
        <w:ind w:left="765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Le proviseur adjoint</w:t>
      </w:r>
    </w:p>
    <w:p w:rsidR="004B49D9" w:rsidRDefault="004B49D9" w:rsidP="004B49D9">
      <w:pPr>
        <w:ind w:left="7655"/>
        <w:jc w:val="both"/>
        <w:rPr>
          <w:rFonts w:ascii="Arial Narrow" w:hAnsi="Arial Narrow" w:cs="Arial"/>
        </w:rPr>
      </w:pPr>
    </w:p>
    <w:p w:rsidR="004B49D9" w:rsidRDefault="004B49D9" w:rsidP="004B49D9">
      <w:pPr>
        <w:ind w:left="7655"/>
        <w:jc w:val="both"/>
        <w:rPr>
          <w:rFonts w:ascii="Arial Narrow" w:hAnsi="Arial Narrow" w:cs="Arial"/>
        </w:rPr>
      </w:pPr>
    </w:p>
    <w:p w:rsidR="00FE438D" w:rsidRDefault="00FE438D" w:rsidP="004B49D9">
      <w:pPr>
        <w:ind w:left="7655"/>
        <w:jc w:val="both"/>
        <w:rPr>
          <w:rFonts w:ascii="Arial Narrow" w:hAnsi="Arial Narrow" w:cs="Arial"/>
        </w:rPr>
      </w:pPr>
    </w:p>
    <w:p w:rsidR="00FE438D" w:rsidRDefault="00FE438D" w:rsidP="004B49D9">
      <w:pPr>
        <w:ind w:left="7655"/>
        <w:jc w:val="both"/>
        <w:rPr>
          <w:rFonts w:ascii="Arial Narrow" w:hAnsi="Arial Narrow" w:cs="Arial"/>
        </w:rPr>
      </w:pPr>
    </w:p>
    <w:p w:rsidR="00FE438D" w:rsidRDefault="00FE438D" w:rsidP="004B49D9">
      <w:pPr>
        <w:ind w:left="7655"/>
        <w:jc w:val="both"/>
        <w:rPr>
          <w:rFonts w:ascii="Arial Narrow" w:hAnsi="Arial Narrow" w:cs="Arial"/>
        </w:rPr>
      </w:pPr>
    </w:p>
    <w:p w:rsidR="00FE438D" w:rsidRDefault="00FE438D" w:rsidP="004B49D9">
      <w:pPr>
        <w:ind w:left="7655"/>
        <w:jc w:val="both"/>
        <w:rPr>
          <w:rFonts w:ascii="Arial Narrow" w:hAnsi="Arial Narrow" w:cs="Arial"/>
        </w:rPr>
      </w:pPr>
    </w:p>
    <w:p w:rsidR="00FE438D" w:rsidRDefault="00FE438D" w:rsidP="004B49D9">
      <w:pPr>
        <w:ind w:left="7655"/>
        <w:jc w:val="both"/>
        <w:rPr>
          <w:rFonts w:ascii="Arial Narrow" w:hAnsi="Arial Narrow" w:cs="Arial"/>
        </w:rPr>
      </w:pPr>
    </w:p>
    <w:p w:rsidR="00FE438D" w:rsidRDefault="00FE438D" w:rsidP="004B49D9">
      <w:pPr>
        <w:ind w:left="7655"/>
        <w:jc w:val="both"/>
        <w:rPr>
          <w:rFonts w:ascii="Arial Narrow" w:hAnsi="Arial Narrow" w:cs="Arial"/>
        </w:rPr>
      </w:pPr>
    </w:p>
    <w:p w:rsidR="00FE438D" w:rsidRDefault="00FE438D" w:rsidP="004B49D9">
      <w:pPr>
        <w:ind w:left="7655"/>
        <w:jc w:val="both"/>
        <w:rPr>
          <w:rFonts w:ascii="Arial Narrow" w:hAnsi="Arial Narrow" w:cs="Arial"/>
        </w:rPr>
      </w:pPr>
    </w:p>
    <w:p w:rsidR="00FE438D" w:rsidRDefault="00FE438D" w:rsidP="004B49D9">
      <w:pPr>
        <w:ind w:left="7655"/>
        <w:jc w:val="both"/>
        <w:rPr>
          <w:rFonts w:ascii="Arial Narrow" w:hAnsi="Arial Narrow" w:cs="Arial"/>
        </w:rPr>
      </w:pPr>
    </w:p>
    <w:p w:rsidR="00FE438D" w:rsidRDefault="00FE438D" w:rsidP="004B49D9">
      <w:pPr>
        <w:ind w:left="7655"/>
        <w:jc w:val="both"/>
        <w:rPr>
          <w:rFonts w:ascii="Arial Narrow" w:hAnsi="Arial Narrow" w:cs="Arial"/>
        </w:rPr>
      </w:pPr>
    </w:p>
    <w:p w:rsidR="00FE438D" w:rsidRDefault="00FE438D" w:rsidP="004B49D9">
      <w:pPr>
        <w:ind w:left="7655"/>
        <w:jc w:val="both"/>
        <w:rPr>
          <w:rFonts w:ascii="Arial Narrow" w:hAnsi="Arial Narrow" w:cs="Arial"/>
        </w:rPr>
      </w:pPr>
    </w:p>
    <w:p w:rsidR="00FE438D" w:rsidRDefault="00FE438D" w:rsidP="004B49D9">
      <w:pPr>
        <w:ind w:left="7655"/>
        <w:jc w:val="both"/>
        <w:rPr>
          <w:rFonts w:ascii="Arial Narrow" w:hAnsi="Arial Narrow" w:cs="Arial"/>
        </w:rPr>
      </w:pPr>
    </w:p>
    <w:p w:rsidR="00FE438D" w:rsidRDefault="00FE438D" w:rsidP="004B49D9">
      <w:pPr>
        <w:ind w:left="7655"/>
        <w:jc w:val="both"/>
        <w:rPr>
          <w:rFonts w:ascii="Arial Narrow" w:hAnsi="Arial Narrow" w:cs="Arial"/>
        </w:rPr>
      </w:pPr>
    </w:p>
    <w:p w:rsidR="00FE438D" w:rsidRPr="00323D29" w:rsidRDefault="00FE438D" w:rsidP="004B49D9">
      <w:pPr>
        <w:ind w:left="7655"/>
        <w:jc w:val="both"/>
        <w:rPr>
          <w:rFonts w:ascii="Arial Narrow" w:hAnsi="Arial Narrow" w:cs="Arial"/>
        </w:rPr>
      </w:pPr>
    </w:p>
    <w:p w:rsidR="00B01E49" w:rsidRDefault="00B01E49" w:rsidP="00C96B92">
      <w:pPr>
        <w:ind w:left="2410"/>
        <w:jc w:val="both"/>
        <w:rPr>
          <w:rFonts w:ascii="Arial Narrow" w:hAnsi="Arial Narrow" w:cs="Arial"/>
        </w:rPr>
      </w:pPr>
    </w:p>
    <w:tbl>
      <w:tblPr>
        <w:tblStyle w:val="Grilledutableau"/>
        <w:tblW w:w="0" w:type="auto"/>
        <w:tblInd w:w="2660" w:type="dxa"/>
        <w:tblLook w:val="04A0" w:firstRow="1" w:lastRow="0" w:firstColumn="1" w:lastColumn="0" w:noHBand="0" w:noVBand="1"/>
      </w:tblPr>
      <w:tblGrid>
        <w:gridCol w:w="1343"/>
        <w:gridCol w:w="1809"/>
        <w:gridCol w:w="4526"/>
      </w:tblGrid>
      <w:tr w:rsidR="0028649D" w:rsidTr="0028649D">
        <w:tc>
          <w:tcPr>
            <w:tcW w:w="7904" w:type="dxa"/>
            <w:gridSpan w:val="3"/>
            <w:shd w:val="pct20" w:color="auto" w:fill="auto"/>
            <w:vAlign w:val="center"/>
          </w:tcPr>
          <w:p w:rsidR="0028649D" w:rsidRPr="00FE438D" w:rsidRDefault="00FE438D" w:rsidP="0028649D">
            <w:pPr>
              <w:jc w:val="center"/>
              <w:rPr>
                <w:rFonts w:ascii="Arial Narrow" w:hAnsi="Arial Narrow" w:cs="Arial"/>
                <w:b/>
              </w:rPr>
            </w:pPr>
            <w:r w:rsidRPr="00FE438D">
              <w:rPr>
                <w:rFonts w:ascii="Arial Narrow" w:hAnsi="Arial Narrow" w:cs="Arial"/>
                <w:b/>
              </w:rPr>
              <w:t>Calendrier 2017</w:t>
            </w:r>
            <w:r w:rsidR="0028649D" w:rsidRPr="00FE438D">
              <w:rPr>
                <w:rFonts w:ascii="Arial Narrow" w:hAnsi="Arial Narrow" w:cs="Arial"/>
                <w:b/>
              </w:rPr>
              <w:t xml:space="preserve"> de la procédure A.P.B</w:t>
            </w:r>
          </w:p>
        </w:tc>
      </w:tr>
      <w:tr w:rsidR="007C7168" w:rsidTr="0028649D">
        <w:trPr>
          <w:trHeight w:val="643"/>
        </w:trPr>
        <w:tc>
          <w:tcPr>
            <w:tcW w:w="1249" w:type="dxa"/>
            <w:vMerge w:val="restart"/>
            <w:vAlign w:val="center"/>
          </w:tcPr>
          <w:p w:rsidR="007C7168" w:rsidRDefault="007C7168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Phase d’information</w:t>
            </w:r>
          </w:p>
          <w:p w:rsidR="00FE438D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2016</w:t>
            </w:r>
          </w:p>
        </w:tc>
        <w:tc>
          <w:tcPr>
            <w:tcW w:w="1869" w:type="dxa"/>
            <w:vAlign w:val="center"/>
          </w:tcPr>
          <w:p w:rsidR="007C7168" w:rsidRDefault="007C7168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décembre</w:t>
            </w:r>
          </w:p>
        </w:tc>
        <w:tc>
          <w:tcPr>
            <w:tcW w:w="4786" w:type="dxa"/>
            <w:vAlign w:val="center"/>
          </w:tcPr>
          <w:p w:rsidR="007C7168" w:rsidRDefault="007C7168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Ouverture du site d’information</w:t>
            </w:r>
          </w:p>
          <w:p w:rsidR="007C7168" w:rsidRDefault="0012538D" w:rsidP="0028649D">
            <w:pPr>
              <w:jc w:val="center"/>
              <w:rPr>
                <w:rFonts w:ascii="Arial Narrow" w:hAnsi="Arial Narrow" w:cs="Arial"/>
              </w:rPr>
            </w:pPr>
            <w:hyperlink r:id="rId8" w:history="1">
              <w:r w:rsidR="007C7168" w:rsidRPr="000B0D65">
                <w:rPr>
                  <w:rStyle w:val="Lienhypertexte"/>
                  <w:rFonts w:ascii="Arial Narrow" w:hAnsi="Arial Narrow" w:cs="Arial"/>
                </w:rPr>
                <w:t>www.admission-postbac.fr</w:t>
              </w:r>
            </w:hyperlink>
          </w:p>
        </w:tc>
      </w:tr>
      <w:tr w:rsidR="007C7168" w:rsidTr="0028649D">
        <w:tc>
          <w:tcPr>
            <w:tcW w:w="1249" w:type="dxa"/>
            <w:vMerge/>
            <w:vAlign w:val="center"/>
          </w:tcPr>
          <w:p w:rsidR="007C7168" w:rsidRDefault="007C7168" w:rsidP="0028649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69" w:type="dxa"/>
            <w:vAlign w:val="center"/>
          </w:tcPr>
          <w:p w:rsidR="007C7168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décembre</w:t>
            </w:r>
          </w:p>
        </w:tc>
        <w:tc>
          <w:tcPr>
            <w:tcW w:w="4786" w:type="dxa"/>
            <w:vAlign w:val="center"/>
          </w:tcPr>
          <w:p w:rsidR="007C7168" w:rsidRDefault="007C7168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Réunions d’information</w:t>
            </w:r>
          </w:p>
        </w:tc>
      </w:tr>
      <w:tr w:rsidR="007C7168" w:rsidTr="0028649D">
        <w:tc>
          <w:tcPr>
            <w:tcW w:w="1249" w:type="dxa"/>
            <w:vMerge w:val="restart"/>
            <w:vAlign w:val="center"/>
          </w:tcPr>
          <w:p w:rsidR="007C7168" w:rsidRDefault="007C7168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Phase d’orientation</w:t>
            </w:r>
          </w:p>
          <w:p w:rsidR="00FE438D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2017</w:t>
            </w:r>
          </w:p>
        </w:tc>
        <w:tc>
          <w:tcPr>
            <w:tcW w:w="1869" w:type="dxa"/>
            <w:vAlign w:val="center"/>
          </w:tcPr>
          <w:p w:rsidR="007C7168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20 janvier </w:t>
            </w:r>
            <w:r w:rsidR="007C7168">
              <w:rPr>
                <w:rFonts w:ascii="Arial Narrow" w:hAnsi="Arial Narrow" w:cs="Arial"/>
              </w:rPr>
              <w:t>au</w:t>
            </w:r>
          </w:p>
          <w:p w:rsidR="007C7168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20 mars </w:t>
            </w:r>
            <w:r w:rsidR="007C7168">
              <w:rPr>
                <w:rFonts w:ascii="Arial Narrow" w:hAnsi="Arial Narrow" w:cs="Arial"/>
              </w:rPr>
              <w:t>(18h)</w:t>
            </w:r>
          </w:p>
        </w:tc>
        <w:tc>
          <w:tcPr>
            <w:tcW w:w="4786" w:type="dxa"/>
            <w:vAlign w:val="center"/>
          </w:tcPr>
          <w:p w:rsidR="007C7168" w:rsidRDefault="007C7168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Inscription, saisie des vœux</w:t>
            </w:r>
          </w:p>
        </w:tc>
      </w:tr>
      <w:tr w:rsidR="007C7168" w:rsidTr="0028649D">
        <w:tc>
          <w:tcPr>
            <w:tcW w:w="1249" w:type="dxa"/>
            <w:vMerge/>
            <w:vAlign w:val="center"/>
          </w:tcPr>
          <w:p w:rsidR="007C7168" w:rsidRDefault="007C7168" w:rsidP="0028649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69" w:type="dxa"/>
            <w:vAlign w:val="center"/>
          </w:tcPr>
          <w:p w:rsidR="007C7168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avril</w:t>
            </w:r>
          </w:p>
        </w:tc>
        <w:tc>
          <w:tcPr>
            <w:tcW w:w="4786" w:type="dxa"/>
            <w:vAlign w:val="center"/>
          </w:tcPr>
          <w:p w:rsidR="007C7168" w:rsidRDefault="007C7168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limite de modification des vœux et envoi des dossiers-papiers</w:t>
            </w:r>
          </w:p>
        </w:tc>
      </w:tr>
      <w:tr w:rsidR="007C7168" w:rsidTr="0028649D">
        <w:tc>
          <w:tcPr>
            <w:tcW w:w="1249" w:type="dxa"/>
            <w:vMerge/>
            <w:vAlign w:val="center"/>
          </w:tcPr>
          <w:p w:rsidR="007C7168" w:rsidRDefault="007C7168" w:rsidP="0028649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69" w:type="dxa"/>
            <w:vAlign w:val="center"/>
          </w:tcPr>
          <w:p w:rsidR="007C7168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03-06 mai</w:t>
            </w:r>
          </w:p>
        </w:tc>
        <w:tc>
          <w:tcPr>
            <w:tcW w:w="4786" w:type="dxa"/>
            <w:vAlign w:val="center"/>
          </w:tcPr>
          <w:p w:rsidR="007C7168" w:rsidRDefault="007C7168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Vérification de la réception des dossiers-papiers</w:t>
            </w:r>
          </w:p>
        </w:tc>
      </w:tr>
      <w:tr w:rsidR="007C7168" w:rsidTr="0028649D">
        <w:tc>
          <w:tcPr>
            <w:tcW w:w="1249" w:type="dxa"/>
            <w:vMerge/>
            <w:vAlign w:val="center"/>
          </w:tcPr>
          <w:p w:rsidR="007C7168" w:rsidRDefault="007C7168" w:rsidP="0028649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69" w:type="dxa"/>
            <w:vAlign w:val="center"/>
          </w:tcPr>
          <w:p w:rsidR="007C7168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20 janvier </w:t>
            </w:r>
            <w:r w:rsidR="007C7168">
              <w:rPr>
                <w:rFonts w:ascii="Arial Narrow" w:hAnsi="Arial Narrow" w:cs="Arial"/>
              </w:rPr>
              <w:t>au</w:t>
            </w:r>
          </w:p>
          <w:p w:rsidR="007C7168" w:rsidRDefault="007C7168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31 </w:t>
            </w:r>
            <w:r w:rsidR="00FE438D">
              <w:rPr>
                <w:rFonts w:ascii="Arial Narrow" w:hAnsi="Arial Narrow" w:cs="Arial"/>
              </w:rPr>
              <w:t>mai</w:t>
            </w:r>
          </w:p>
        </w:tc>
        <w:tc>
          <w:tcPr>
            <w:tcW w:w="4786" w:type="dxa"/>
            <w:vAlign w:val="center"/>
          </w:tcPr>
          <w:p w:rsidR="007C7168" w:rsidRDefault="007C7168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Modification de l’ordre des vœux</w:t>
            </w:r>
          </w:p>
        </w:tc>
      </w:tr>
      <w:tr w:rsidR="0028649D" w:rsidTr="0028649D">
        <w:tc>
          <w:tcPr>
            <w:tcW w:w="1249" w:type="dxa"/>
            <w:vMerge w:val="restart"/>
            <w:vAlign w:val="center"/>
          </w:tcPr>
          <w:p w:rsidR="0028649D" w:rsidRDefault="0028649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Phase</w:t>
            </w:r>
            <w:r w:rsidR="00FE438D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d’admission</w:t>
            </w:r>
          </w:p>
        </w:tc>
        <w:tc>
          <w:tcPr>
            <w:tcW w:w="1869" w:type="dxa"/>
            <w:vAlign w:val="center"/>
          </w:tcPr>
          <w:p w:rsidR="0028649D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juin</w:t>
            </w:r>
            <w:r w:rsidR="0028649D">
              <w:rPr>
                <w:rFonts w:ascii="Arial Narrow" w:hAnsi="Arial Narrow" w:cs="Arial"/>
              </w:rPr>
              <w:t xml:space="preserve"> au</w:t>
            </w:r>
          </w:p>
          <w:p w:rsidR="0028649D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juin</w:t>
            </w:r>
            <w:r w:rsidR="0028649D">
              <w:rPr>
                <w:rFonts w:ascii="Arial Narrow" w:hAnsi="Arial Narrow" w:cs="Arial"/>
              </w:rPr>
              <w:t xml:space="preserve"> (14h)</w:t>
            </w:r>
          </w:p>
        </w:tc>
        <w:tc>
          <w:tcPr>
            <w:tcW w:w="4786" w:type="dxa"/>
            <w:vAlign w:val="center"/>
          </w:tcPr>
          <w:p w:rsidR="0028649D" w:rsidRDefault="0028649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Première phase d’admission et réponse des candidats</w:t>
            </w:r>
          </w:p>
        </w:tc>
      </w:tr>
      <w:tr w:rsidR="00FE438D" w:rsidTr="0028649D">
        <w:tc>
          <w:tcPr>
            <w:tcW w:w="1249" w:type="dxa"/>
            <w:vMerge/>
            <w:vAlign w:val="center"/>
          </w:tcPr>
          <w:p w:rsidR="00FE438D" w:rsidRDefault="00FE438D" w:rsidP="0028649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69" w:type="dxa"/>
            <w:vAlign w:val="center"/>
          </w:tcPr>
          <w:p w:rsidR="00FE438D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20 juin au </w:t>
            </w:r>
          </w:p>
          <w:p w:rsidR="00FE438D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juillet (14h)</w:t>
            </w:r>
          </w:p>
        </w:tc>
        <w:tc>
          <w:tcPr>
            <w:tcW w:w="4786" w:type="dxa"/>
            <w:vAlign w:val="center"/>
          </w:tcPr>
          <w:p w:rsidR="00FE438D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Deuxième phase d’admission</w:t>
            </w:r>
          </w:p>
        </w:tc>
      </w:tr>
      <w:tr w:rsidR="00FE438D" w:rsidTr="0028649D">
        <w:tc>
          <w:tcPr>
            <w:tcW w:w="1249" w:type="dxa"/>
            <w:vMerge/>
            <w:vAlign w:val="center"/>
          </w:tcPr>
          <w:p w:rsidR="00FE438D" w:rsidRDefault="00FE438D" w:rsidP="0028649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69" w:type="dxa"/>
            <w:vAlign w:val="center"/>
          </w:tcPr>
          <w:p w:rsidR="00FE438D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14 juillet au </w:t>
            </w:r>
          </w:p>
          <w:p w:rsidR="00FE438D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juillet (14h)</w:t>
            </w:r>
          </w:p>
        </w:tc>
        <w:tc>
          <w:tcPr>
            <w:tcW w:w="4786" w:type="dxa"/>
            <w:vAlign w:val="center"/>
          </w:tcPr>
          <w:p w:rsidR="00FE438D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Troisième phase d’admission</w:t>
            </w:r>
          </w:p>
        </w:tc>
      </w:tr>
      <w:tr w:rsidR="0028649D" w:rsidTr="0028649D">
        <w:tc>
          <w:tcPr>
            <w:tcW w:w="1249" w:type="dxa"/>
            <w:vMerge/>
            <w:vAlign w:val="center"/>
          </w:tcPr>
          <w:p w:rsidR="0028649D" w:rsidRDefault="0028649D" w:rsidP="0028649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69" w:type="dxa"/>
            <w:vAlign w:val="center"/>
          </w:tcPr>
          <w:p w:rsidR="0028649D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24 juin </w:t>
            </w:r>
            <w:r w:rsidR="0028649D">
              <w:rPr>
                <w:rFonts w:ascii="Arial Narrow" w:hAnsi="Arial Narrow" w:cs="Arial"/>
              </w:rPr>
              <w:t>au</w:t>
            </w:r>
          </w:p>
          <w:p w:rsidR="0028649D" w:rsidRDefault="00FE438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  <w:r w:rsidR="0028649D">
              <w:rPr>
                <w:rFonts w:ascii="Arial Narrow" w:hAnsi="Arial Narrow" w:cs="Arial"/>
              </w:rPr>
              <w:t xml:space="preserve"> septembre</w:t>
            </w:r>
          </w:p>
        </w:tc>
        <w:tc>
          <w:tcPr>
            <w:tcW w:w="4786" w:type="dxa"/>
            <w:vAlign w:val="center"/>
          </w:tcPr>
          <w:p w:rsidR="0028649D" w:rsidRDefault="0028649D" w:rsidP="00286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Phase complémentaire</w:t>
            </w:r>
          </w:p>
        </w:tc>
      </w:tr>
    </w:tbl>
    <w:p w:rsidR="00B01E49" w:rsidRDefault="00B01E49" w:rsidP="00C96B92">
      <w:pPr>
        <w:ind w:left="2410"/>
        <w:jc w:val="both"/>
        <w:rPr>
          <w:rFonts w:ascii="Arial Narrow" w:hAnsi="Arial Narrow" w:cs="Arial"/>
        </w:rPr>
      </w:pPr>
    </w:p>
    <w:sectPr w:rsidR="00B01E49" w:rsidSect="007E01B5">
      <w:headerReference w:type="default" r:id="rId9"/>
      <w:pgSz w:w="11906" w:h="16838"/>
      <w:pgMar w:top="567" w:right="42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8D" w:rsidRDefault="0012538D" w:rsidP="00EC2F3A">
      <w:r>
        <w:separator/>
      </w:r>
    </w:p>
  </w:endnote>
  <w:endnote w:type="continuationSeparator" w:id="0">
    <w:p w:rsidR="0012538D" w:rsidRDefault="0012538D" w:rsidP="00EC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8D" w:rsidRDefault="0012538D" w:rsidP="00EC2F3A">
      <w:r>
        <w:separator/>
      </w:r>
    </w:p>
  </w:footnote>
  <w:footnote w:type="continuationSeparator" w:id="0">
    <w:p w:rsidR="0012538D" w:rsidRDefault="0012538D" w:rsidP="00EC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0D" w:rsidRDefault="00C70CF2" w:rsidP="00AC6238">
    <w:pPr>
      <w:pStyle w:val="En-tte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-90170</wp:posOffset>
          </wp:positionV>
          <wp:extent cx="990600" cy="700405"/>
          <wp:effectExtent l="0" t="0" r="0" b="0"/>
          <wp:wrapNone/>
          <wp:docPr id="2" name="Image 2" descr="Nouvell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ll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-90170</wp:posOffset>
          </wp:positionV>
          <wp:extent cx="1347470" cy="1828800"/>
          <wp:effectExtent l="0" t="0" r="0" b="0"/>
          <wp:wrapNone/>
          <wp:docPr id="3" name="Image 3" descr="Logo-docs-a-impr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docs-a-imprim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00D" w:rsidRDefault="0012538D" w:rsidP="00AC6238">
    <w:pPr>
      <w:pStyle w:val="En-tte"/>
      <w:jc w:val="center"/>
      <w:rPr>
        <w:b/>
      </w:rPr>
    </w:pPr>
  </w:p>
  <w:p w:rsidR="008A600D" w:rsidRDefault="0012538D" w:rsidP="00AC6238">
    <w:pPr>
      <w:pStyle w:val="En-tte"/>
      <w:jc w:val="center"/>
      <w:rPr>
        <w:b/>
      </w:rPr>
    </w:pPr>
  </w:p>
  <w:p w:rsidR="008A600D" w:rsidRDefault="0012538D" w:rsidP="00AC6238">
    <w:pPr>
      <w:pStyle w:val="En-tte"/>
      <w:jc w:val="center"/>
      <w:rPr>
        <w:b/>
      </w:rPr>
    </w:pPr>
  </w:p>
  <w:p w:rsidR="002317CA" w:rsidRPr="00AC6238" w:rsidRDefault="00C70CF2" w:rsidP="00AC6238">
    <w:pPr>
      <w:pStyle w:val="En-tte"/>
      <w:jc w:val="center"/>
      <w:rPr>
        <w:b/>
      </w:rPr>
    </w:pPr>
    <w:r>
      <w:rPr>
        <w:rFonts w:cs="Arial"/>
        <w:b/>
        <w:bCs/>
        <w:i/>
        <w:iCs/>
        <w:noProof/>
        <w:sz w:val="36"/>
        <w:szCs w:val="36"/>
      </w:rPr>
      <mc:AlternateContent>
        <mc:Choice Requires="wps">
          <w:drawing>
            <wp:anchor distT="0" distB="0" distL="114300" distR="53975" simplePos="0" relativeHeight="251660288" behindDoc="0" locked="1" layoutInCell="1" allowOverlap="0">
              <wp:simplePos x="0" y="0"/>
              <wp:positionH relativeFrom="column">
                <wp:posOffset>-342900</wp:posOffset>
              </wp:positionH>
              <wp:positionV relativeFrom="page">
                <wp:posOffset>2531745</wp:posOffset>
              </wp:positionV>
              <wp:extent cx="2330450" cy="3886200"/>
              <wp:effectExtent l="0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388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940" w:rsidRDefault="0012538D" w:rsidP="00263905">
                          <w:pPr>
                            <w:pStyle w:val="Titre2"/>
                            <w:rPr>
                              <w:rFonts w:cs="Times New Roman"/>
                              <w:sz w:val="20"/>
                            </w:rPr>
                          </w:pPr>
                        </w:p>
                        <w:p w:rsidR="00512940" w:rsidRDefault="0012538D" w:rsidP="00263905">
                          <w:pPr>
                            <w:pStyle w:val="Titre2"/>
                            <w:rPr>
                              <w:rFonts w:cs="Times New Roman"/>
                              <w:sz w:val="20"/>
                            </w:rPr>
                          </w:pPr>
                        </w:p>
                        <w:p w:rsidR="00512940" w:rsidRDefault="0012538D" w:rsidP="00512940"/>
                        <w:p w:rsidR="00512940" w:rsidRDefault="0012538D" w:rsidP="00512940"/>
                        <w:p w:rsidR="00512940" w:rsidRDefault="0012538D" w:rsidP="00512940"/>
                        <w:p w:rsidR="00512940" w:rsidRPr="00512940" w:rsidRDefault="0012538D" w:rsidP="00512940"/>
                        <w:p w:rsidR="00512940" w:rsidRDefault="0012538D" w:rsidP="00263905">
                          <w:pPr>
                            <w:pStyle w:val="Titre2"/>
                            <w:rPr>
                              <w:rFonts w:cs="Times New Roman"/>
                              <w:sz w:val="20"/>
                            </w:rPr>
                          </w:pPr>
                        </w:p>
                        <w:p w:rsidR="00512940" w:rsidRDefault="0012538D" w:rsidP="00263905">
                          <w:pPr>
                            <w:pStyle w:val="Titre2"/>
                            <w:rPr>
                              <w:rFonts w:cs="Times New Roman"/>
                              <w:sz w:val="20"/>
                            </w:rPr>
                          </w:pPr>
                        </w:p>
                        <w:p w:rsidR="00263905" w:rsidRDefault="00313677" w:rsidP="00263905">
                          <w:pPr>
                            <w:pStyle w:val="Titre2"/>
                            <w:rPr>
                              <w:rFonts w:cs="Times New Roman"/>
                              <w:sz w:val="20"/>
                            </w:rPr>
                          </w:pPr>
                          <w:r>
                            <w:rPr>
                              <w:rFonts w:cs="Times New Roman"/>
                              <w:sz w:val="20"/>
                            </w:rPr>
                            <w:t>Le Proviseur Adjoint</w:t>
                          </w:r>
                        </w:p>
                        <w:p w:rsidR="00263905" w:rsidRDefault="0012538D" w:rsidP="00263905">
                          <w:pPr>
                            <w:jc w:val="right"/>
                            <w:rPr>
                              <w:rFonts w:ascii="Arial Narrow" w:hAnsi="Arial Narrow" w:cs="Arial"/>
                            </w:rPr>
                          </w:pPr>
                        </w:p>
                        <w:p w:rsidR="00263905" w:rsidRDefault="0012538D" w:rsidP="00263905">
                          <w:pPr>
                            <w:jc w:val="right"/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</w:p>
                        <w:p w:rsidR="00263905" w:rsidRDefault="00313677" w:rsidP="00263905">
                          <w:pPr>
                            <w:jc w:val="right"/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0"/>
                            </w:rPr>
                            <w:t>Téléphone</w:t>
                          </w:r>
                        </w:p>
                        <w:p w:rsidR="00263905" w:rsidRDefault="00313677" w:rsidP="00263905">
                          <w:pPr>
                            <w:jc w:val="right"/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05.59.67.08.00</w:t>
                          </w:r>
                        </w:p>
                        <w:p w:rsidR="00263905" w:rsidRDefault="00313677" w:rsidP="00263905">
                          <w:pPr>
                            <w:jc w:val="right"/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0"/>
                            </w:rPr>
                            <w:t>Télécopie</w:t>
                          </w:r>
                        </w:p>
                        <w:p w:rsidR="00263905" w:rsidRDefault="00313677" w:rsidP="00263905">
                          <w:pPr>
                            <w:jc w:val="right"/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05.59.67.17.67</w:t>
                          </w:r>
                        </w:p>
                        <w:p w:rsidR="00263905" w:rsidRPr="00C96B92" w:rsidRDefault="00313677" w:rsidP="00263905">
                          <w:pPr>
                            <w:jc w:val="right"/>
                            <w:rPr>
                              <w:rFonts w:ascii="Arial Narrow" w:hAnsi="Arial Narrow" w:cs="Arial"/>
                              <w:sz w:val="20"/>
                              <w:lang w:val="en-US"/>
                            </w:rPr>
                          </w:pPr>
                          <w:proofErr w:type="spellStart"/>
                          <w:r w:rsidRPr="00C96B92">
                            <w:rPr>
                              <w:rFonts w:ascii="Arial Narrow" w:hAnsi="Arial Narrow" w:cs="Arial"/>
                              <w:sz w:val="20"/>
                              <w:lang w:val="en-US"/>
                            </w:rPr>
                            <w:t>Mél</w:t>
                          </w:r>
                          <w:proofErr w:type="spellEnd"/>
                        </w:p>
                        <w:p w:rsidR="00263905" w:rsidRPr="00C46133" w:rsidRDefault="0012538D" w:rsidP="00263905">
                          <w:pPr>
                            <w:jc w:val="right"/>
                            <w:rPr>
                              <w:rFonts w:ascii="Arial Narrow" w:hAnsi="Arial Narrow" w:cs="Arial"/>
                              <w:sz w:val="20"/>
                              <w:lang w:val="en-GB"/>
                            </w:rPr>
                          </w:pPr>
                          <w:hyperlink r:id="rId3" w:history="1">
                            <w:r w:rsidR="00313677" w:rsidRPr="00C46133">
                              <w:rPr>
                                <w:rStyle w:val="Lienhypertexte"/>
                                <w:rFonts w:ascii="Arial Narrow" w:hAnsi="Arial Narrow" w:cs="Arial"/>
                                <w:sz w:val="20"/>
                                <w:lang w:val="en-GB"/>
                              </w:rPr>
                              <w:t>0640052j@ac-bordeaux.fr</w:t>
                            </w:r>
                          </w:hyperlink>
                        </w:p>
                        <w:p w:rsidR="00BA616B" w:rsidRPr="00C46133" w:rsidRDefault="0012538D" w:rsidP="00263905">
                          <w:pPr>
                            <w:jc w:val="right"/>
                            <w:rPr>
                              <w:rFonts w:ascii="Arial Narrow" w:hAnsi="Arial Narrow" w:cs="Arial"/>
                              <w:sz w:val="20"/>
                              <w:lang w:val="en-GB"/>
                            </w:rPr>
                          </w:pPr>
                        </w:p>
                        <w:p w:rsidR="00263905" w:rsidRPr="00C46133" w:rsidRDefault="00313677" w:rsidP="00263905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20"/>
                              <w:lang w:val="en-GB"/>
                            </w:rPr>
                          </w:pPr>
                          <w:r w:rsidRPr="00C46133">
                            <w:rPr>
                              <w:rFonts w:ascii="Arial Narrow" w:hAnsi="Arial Narrow" w:cs="Arial"/>
                              <w:b/>
                              <w:sz w:val="20"/>
                              <w:lang w:val="en-GB"/>
                            </w:rPr>
                            <w:t xml:space="preserve">20 avenue Georges </w:t>
                          </w:r>
                          <w:proofErr w:type="spellStart"/>
                          <w:r w:rsidRPr="00C46133">
                            <w:rPr>
                              <w:rFonts w:ascii="Arial Narrow" w:hAnsi="Arial Narrow" w:cs="Arial"/>
                              <w:b/>
                              <w:sz w:val="20"/>
                              <w:lang w:val="en-GB"/>
                            </w:rPr>
                            <w:t>Moutet</w:t>
                          </w:r>
                          <w:proofErr w:type="spellEnd"/>
                        </w:p>
                        <w:p w:rsidR="00BA616B" w:rsidRPr="00C46133" w:rsidRDefault="00313677" w:rsidP="00263905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20"/>
                              <w:lang w:val="en-GB"/>
                            </w:rPr>
                          </w:pPr>
                          <w:r w:rsidRPr="00C46133">
                            <w:rPr>
                              <w:rFonts w:ascii="Arial Narrow" w:hAnsi="Arial Narrow" w:cs="Arial"/>
                              <w:b/>
                              <w:sz w:val="20"/>
                              <w:lang w:val="en-GB"/>
                            </w:rPr>
                            <w:t>BP 70128</w:t>
                          </w:r>
                        </w:p>
                        <w:p w:rsidR="00BA616B" w:rsidRPr="00C46133" w:rsidRDefault="00313677" w:rsidP="00263905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20"/>
                              <w:lang w:val="en-GB"/>
                            </w:rPr>
                          </w:pPr>
                          <w:r w:rsidRPr="00C46133">
                            <w:rPr>
                              <w:rFonts w:ascii="Arial Narrow" w:hAnsi="Arial Narrow" w:cs="Arial"/>
                              <w:b/>
                              <w:sz w:val="20"/>
                              <w:lang w:val="en-GB"/>
                            </w:rPr>
                            <w:t xml:space="preserve">64301 ORTHEZ CEDEX </w:t>
                          </w:r>
                        </w:p>
                        <w:p w:rsidR="00263905" w:rsidRPr="00C46133" w:rsidRDefault="00313677" w:rsidP="00263905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  <w:lang w:val="en-GB"/>
                            </w:rPr>
                          </w:pPr>
                          <w:r w:rsidRPr="00C46133">
                            <w:rPr>
                              <w:rFonts w:ascii="Agency FB" w:hAnsi="Agency FB"/>
                              <w:sz w:val="14"/>
                              <w:szCs w:val="14"/>
                              <w:lang w:val="en-GB"/>
                            </w:rPr>
                            <w:t>http://webetab.ac-bordeaux.fr/Etablissement/GFebusOrthez</w:t>
                          </w:r>
                          <w:r w:rsidRPr="00C46133">
                            <w:rPr>
                              <w:rFonts w:ascii="Arial Narrow" w:hAnsi="Arial Narrow"/>
                              <w:sz w:val="20"/>
                              <w:lang w:val="en-GB"/>
                            </w:rPr>
                            <w:t>/</w:t>
                          </w:r>
                        </w:p>
                        <w:p w:rsidR="00263905" w:rsidRPr="00C46133" w:rsidRDefault="0012538D" w:rsidP="00263905">
                          <w:pPr>
                            <w:jc w:val="right"/>
                            <w:rPr>
                              <w:rFonts w:ascii="Arial Narrow" w:hAnsi="Arial Narrow" w:cs="Arial"/>
                              <w:sz w:val="20"/>
                              <w:lang w:val="en-GB"/>
                            </w:rPr>
                          </w:pPr>
                        </w:p>
                        <w:p w:rsidR="00263905" w:rsidRPr="00C46133" w:rsidRDefault="0012538D" w:rsidP="00263905">
                          <w:pPr>
                            <w:jc w:val="right"/>
                            <w:rPr>
                              <w:rFonts w:ascii="Arial Narrow" w:hAnsi="Arial Narrow" w:cs="Arial"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54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pt;margin-top:199.35pt;width:183.5pt;height:306pt;z-index:251660288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" o:allowoverlap="f" filled="f" stroked="f">
              <v:textbox inset="0,0,15mm,0">
                <w:txbxContent>
                  <w:p w:rsidR="00512940" w:rsidRDefault="0012538D" w:rsidP="00263905">
                    <w:pPr>
                      <w:pStyle w:val="Titre2"/>
                      <w:rPr>
                        <w:rFonts w:cs="Times New Roman"/>
                        <w:sz w:val="20"/>
                      </w:rPr>
                    </w:pPr>
                  </w:p>
                  <w:p w:rsidR="00512940" w:rsidRDefault="0012538D" w:rsidP="00263905">
                    <w:pPr>
                      <w:pStyle w:val="Titre2"/>
                      <w:rPr>
                        <w:rFonts w:cs="Times New Roman"/>
                        <w:sz w:val="20"/>
                      </w:rPr>
                    </w:pPr>
                  </w:p>
                  <w:p w:rsidR="00512940" w:rsidRDefault="0012538D" w:rsidP="00512940"/>
                  <w:p w:rsidR="00512940" w:rsidRDefault="0012538D" w:rsidP="00512940"/>
                  <w:p w:rsidR="00512940" w:rsidRDefault="0012538D" w:rsidP="00512940"/>
                  <w:p w:rsidR="00512940" w:rsidRPr="00512940" w:rsidRDefault="0012538D" w:rsidP="00512940"/>
                  <w:p w:rsidR="00512940" w:rsidRDefault="0012538D" w:rsidP="00263905">
                    <w:pPr>
                      <w:pStyle w:val="Titre2"/>
                      <w:rPr>
                        <w:rFonts w:cs="Times New Roman"/>
                        <w:sz w:val="20"/>
                      </w:rPr>
                    </w:pPr>
                  </w:p>
                  <w:p w:rsidR="00512940" w:rsidRDefault="0012538D" w:rsidP="00263905">
                    <w:pPr>
                      <w:pStyle w:val="Titre2"/>
                      <w:rPr>
                        <w:rFonts w:cs="Times New Roman"/>
                        <w:sz w:val="20"/>
                      </w:rPr>
                    </w:pPr>
                  </w:p>
                  <w:p w:rsidR="00263905" w:rsidRDefault="00313677" w:rsidP="00263905">
                    <w:pPr>
                      <w:pStyle w:val="Titre2"/>
                      <w:rPr>
                        <w:rFonts w:cs="Times New Roman"/>
                        <w:sz w:val="20"/>
                      </w:rPr>
                    </w:pPr>
                    <w:r>
                      <w:rPr>
                        <w:rFonts w:cs="Times New Roman"/>
                        <w:sz w:val="20"/>
                      </w:rPr>
                      <w:t>Le Proviseur Adjoint</w:t>
                    </w:r>
                  </w:p>
                  <w:p w:rsidR="00263905" w:rsidRDefault="0012538D" w:rsidP="00263905">
                    <w:pPr>
                      <w:jc w:val="right"/>
                      <w:rPr>
                        <w:rFonts w:ascii="Arial Narrow" w:hAnsi="Arial Narrow" w:cs="Arial"/>
                      </w:rPr>
                    </w:pPr>
                  </w:p>
                  <w:p w:rsidR="00263905" w:rsidRDefault="0012538D" w:rsidP="00263905">
                    <w:pPr>
                      <w:jc w:val="right"/>
                      <w:rPr>
                        <w:rFonts w:ascii="Arial Narrow" w:hAnsi="Arial Narrow" w:cs="Arial"/>
                        <w:sz w:val="20"/>
                      </w:rPr>
                    </w:pPr>
                  </w:p>
                  <w:p w:rsidR="00263905" w:rsidRDefault="00313677" w:rsidP="00263905">
                    <w:pPr>
                      <w:jc w:val="right"/>
                      <w:rPr>
                        <w:rFonts w:ascii="Arial Narrow" w:hAnsi="Arial Narrow" w:cs="Arial"/>
                        <w:sz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</w:rPr>
                      <w:t>Téléphone</w:t>
                    </w:r>
                  </w:p>
                  <w:p w:rsidR="00263905" w:rsidRDefault="00313677" w:rsidP="00263905">
                    <w:pPr>
                      <w:jc w:val="right"/>
                      <w:rPr>
                        <w:rFonts w:ascii="Arial Narrow" w:hAnsi="Arial Narrow" w:cs="Arial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05.59.67.08.00</w:t>
                    </w:r>
                  </w:p>
                  <w:p w:rsidR="00263905" w:rsidRDefault="00313677" w:rsidP="00263905">
                    <w:pPr>
                      <w:jc w:val="right"/>
                      <w:rPr>
                        <w:rFonts w:ascii="Arial Narrow" w:hAnsi="Arial Narrow" w:cs="Arial"/>
                        <w:sz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</w:rPr>
                      <w:t>Télécopie</w:t>
                    </w:r>
                  </w:p>
                  <w:p w:rsidR="00263905" w:rsidRDefault="00313677" w:rsidP="00263905">
                    <w:pPr>
                      <w:jc w:val="right"/>
                      <w:rPr>
                        <w:rFonts w:ascii="Arial Narrow" w:hAnsi="Arial Narrow" w:cs="Arial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05.59.67.17.67</w:t>
                    </w:r>
                  </w:p>
                  <w:p w:rsidR="00263905" w:rsidRPr="00C96B92" w:rsidRDefault="00313677" w:rsidP="00263905">
                    <w:pPr>
                      <w:jc w:val="right"/>
                      <w:rPr>
                        <w:rFonts w:ascii="Arial Narrow" w:hAnsi="Arial Narrow" w:cs="Arial"/>
                        <w:sz w:val="20"/>
                        <w:lang w:val="en-US"/>
                      </w:rPr>
                    </w:pPr>
                    <w:proofErr w:type="spellStart"/>
                    <w:r w:rsidRPr="00C96B92">
                      <w:rPr>
                        <w:rFonts w:ascii="Arial Narrow" w:hAnsi="Arial Narrow" w:cs="Arial"/>
                        <w:sz w:val="20"/>
                        <w:lang w:val="en-US"/>
                      </w:rPr>
                      <w:t>Mél</w:t>
                    </w:r>
                    <w:proofErr w:type="spellEnd"/>
                  </w:p>
                  <w:p w:rsidR="00263905" w:rsidRPr="00C46133" w:rsidRDefault="0012538D" w:rsidP="00263905">
                    <w:pPr>
                      <w:jc w:val="right"/>
                      <w:rPr>
                        <w:rFonts w:ascii="Arial Narrow" w:hAnsi="Arial Narrow" w:cs="Arial"/>
                        <w:sz w:val="20"/>
                        <w:lang w:val="en-GB"/>
                      </w:rPr>
                    </w:pPr>
                    <w:hyperlink r:id="rId4" w:history="1">
                      <w:r w:rsidR="00313677" w:rsidRPr="00C46133">
                        <w:rPr>
                          <w:rStyle w:val="Lienhypertexte"/>
                          <w:rFonts w:ascii="Arial Narrow" w:hAnsi="Arial Narrow" w:cs="Arial"/>
                          <w:sz w:val="20"/>
                          <w:lang w:val="en-GB"/>
                        </w:rPr>
                        <w:t>0640052j@ac-bordeaux.fr</w:t>
                      </w:r>
                    </w:hyperlink>
                  </w:p>
                  <w:p w:rsidR="00BA616B" w:rsidRPr="00C46133" w:rsidRDefault="0012538D" w:rsidP="00263905">
                    <w:pPr>
                      <w:jc w:val="right"/>
                      <w:rPr>
                        <w:rFonts w:ascii="Arial Narrow" w:hAnsi="Arial Narrow" w:cs="Arial"/>
                        <w:sz w:val="20"/>
                        <w:lang w:val="en-GB"/>
                      </w:rPr>
                    </w:pPr>
                  </w:p>
                  <w:p w:rsidR="00263905" w:rsidRPr="00C46133" w:rsidRDefault="00313677" w:rsidP="00263905">
                    <w:pPr>
                      <w:jc w:val="right"/>
                      <w:rPr>
                        <w:rFonts w:ascii="Arial Narrow" w:hAnsi="Arial Narrow" w:cs="Arial"/>
                        <w:b/>
                        <w:sz w:val="20"/>
                        <w:lang w:val="en-GB"/>
                      </w:rPr>
                    </w:pPr>
                    <w:r w:rsidRPr="00C46133">
                      <w:rPr>
                        <w:rFonts w:ascii="Arial Narrow" w:hAnsi="Arial Narrow" w:cs="Arial"/>
                        <w:b/>
                        <w:sz w:val="20"/>
                        <w:lang w:val="en-GB"/>
                      </w:rPr>
                      <w:t xml:space="preserve">20 avenue Georges </w:t>
                    </w:r>
                    <w:proofErr w:type="spellStart"/>
                    <w:r w:rsidRPr="00C46133">
                      <w:rPr>
                        <w:rFonts w:ascii="Arial Narrow" w:hAnsi="Arial Narrow" w:cs="Arial"/>
                        <w:b/>
                        <w:sz w:val="20"/>
                        <w:lang w:val="en-GB"/>
                      </w:rPr>
                      <w:t>Moutet</w:t>
                    </w:r>
                    <w:proofErr w:type="spellEnd"/>
                  </w:p>
                  <w:p w:rsidR="00BA616B" w:rsidRPr="00C46133" w:rsidRDefault="00313677" w:rsidP="00263905">
                    <w:pPr>
                      <w:jc w:val="right"/>
                      <w:rPr>
                        <w:rFonts w:ascii="Arial Narrow" w:hAnsi="Arial Narrow" w:cs="Arial"/>
                        <w:b/>
                        <w:sz w:val="20"/>
                        <w:lang w:val="en-GB"/>
                      </w:rPr>
                    </w:pPr>
                    <w:r w:rsidRPr="00C46133">
                      <w:rPr>
                        <w:rFonts w:ascii="Arial Narrow" w:hAnsi="Arial Narrow" w:cs="Arial"/>
                        <w:b/>
                        <w:sz w:val="20"/>
                        <w:lang w:val="en-GB"/>
                      </w:rPr>
                      <w:t>BP 70128</w:t>
                    </w:r>
                  </w:p>
                  <w:p w:rsidR="00BA616B" w:rsidRPr="00C46133" w:rsidRDefault="00313677" w:rsidP="00263905">
                    <w:pPr>
                      <w:jc w:val="right"/>
                      <w:rPr>
                        <w:rFonts w:ascii="Arial Narrow" w:hAnsi="Arial Narrow" w:cs="Arial"/>
                        <w:b/>
                        <w:sz w:val="20"/>
                        <w:lang w:val="en-GB"/>
                      </w:rPr>
                    </w:pPr>
                    <w:r w:rsidRPr="00C46133">
                      <w:rPr>
                        <w:rFonts w:ascii="Arial Narrow" w:hAnsi="Arial Narrow" w:cs="Arial"/>
                        <w:b/>
                        <w:sz w:val="20"/>
                        <w:lang w:val="en-GB"/>
                      </w:rPr>
                      <w:t xml:space="preserve">64301 ORTHEZ CEDEX </w:t>
                    </w:r>
                  </w:p>
                  <w:p w:rsidR="00263905" w:rsidRPr="00C46133" w:rsidRDefault="00313677" w:rsidP="00263905">
                    <w:pPr>
                      <w:jc w:val="right"/>
                      <w:rPr>
                        <w:rFonts w:ascii="Arial Narrow" w:hAnsi="Arial Narrow"/>
                        <w:sz w:val="20"/>
                        <w:lang w:val="en-GB"/>
                      </w:rPr>
                    </w:pPr>
                    <w:r w:rsidRPr="00C46133">
                      <w:rPr>
                        <w:rFonts w:ascii="Agency FB" w:hAnsi="Agency FB"/>
                        <w:sz w:val="14"/>
                        <w:szCs w:val="14"/>
                        <w:lang w:val="en-GB"/>
                      </w:rPr>
                      <w:t>http://webetab.ac-bordeaux.fr/Etablissement/GFebusOrthez</w:t>
                    </w:r>
                    <w:r w:rsidRPr="00C46133">
                      <w:rPr>
                        <w:rFonts w:ascii="Arial Narrow" w:hAnsi="Arial Narrow"/>
                        <w:sz w:val="20"/>
                        <w:lang w:val="en-GB"/>
                      </w:rPr>
                      <w:t>/</w:t>
                    </w:r>
                  </w:p>
                  <w:p w:rsidR="00263905" w:rsidRPr="00C46133" w:rsidRDefault="0012538D" w:rsidP="00263905">
                    <w:pPr>
                      <w:jc w:val="right"/>
                      <w:rPr>
                        <w:rFonts w:ascii="Arial Narrow" w:hAnsi="Arial Narrow" w:cs="Arial"/>
                        <w:sz w:val="20"/>
                        <w:lang w:val="en-GB"/>
                      </w:rPr>
                    </w:pPr>
                  </w:p>
                  <w:p w:rsidR="00263905" w:rsidRPr="00C46133" w:rsidRDefault="0012538D" w:rsidP="00263905">
                    <w:pPr>
                      <w:jc w:val="right"/>
                      <w:rPr>
                        <w:rFonts w:ascii="Arial Narrow" w:hAnsi="Arial Narrow" w:cs="Arial"/>
                        <w:sz w:val="20"/>
                        <w:lang w:val="en-GB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313677" w:rsidRPr="00AC6238">
      <w:rPr>
        <w:b/>
      </w:rPr>
      <w:t>CITE SCOLAIRE GASTON FEBUS</w:t>
    </w:r>
  </w:p>
  <w:p w:rsidR="00AC6238" w:rsidRDefault="0012538D" w:rsidP="00AC623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5FC0"/>
    <w:multiLevelType w:val="multilevel"/>
    <w:tmpl w:val="07A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77"/>
    <w:rsid w:val="00081EEE"/>
    <w:rsid w:val="001070EE"/>
    <w:rsid w:val="0012538D"/>
    <w:rsid w:val="00163CAD"/>
    <w:rsid w:val="001E6D80"/>
    <w:rsid w:val="0028649D"/>
    <w:rsid w:val="00310583"/>
    <w:rsid w:val="00313677"/>
    <w:rsid w:val="00322BE5"/>
    <w:rsid w:val="00445184"/>
    <w:rsid w:val="0044609A"/>
    <w:rsid w:val="004643B6"/>
    <w:rsid w:val="004B49D9"/>
    <w:rsid w:val="004E463B"/>
    <w:rsid w:val="00515F0D"/>
    <w:rsid w:val="005872C2"/>
    <w:rsid w:val="005C55DD"/>
    <w:rsid w:val="0063032B"/>
    <w:rsid w:val="00633F61"/>
    <w:rsid w:val="006831FB"/>
    <w:rsid w:val="007A738E"/>
    <w:rsid w:val="007C7168"/>
    <w:rsid w:val="007E01B5"/>
    <w:rsid w:val="00837CED"/>
    <w:rsid w:val="00911325"/>
    <w:rsid w:val="009303C3"/>
    <w:rsid w:val="00A42DE8"/>
    <w:rsid w:val="00AA7280"/>
    <w:rsid w:val="00AF3F88"/>
    <w:rsid w:val="00B01E49"/>
    <w:rsid w:val="00BC49E6"/>
    <w:rsid w:val="00C32BE0"/>
    <w:rsid w:val="00C70CF2"/>
    <w:rsid w:val="00C96B92"/>
    <w:rsid w:val="00CD0BFE"/>
    <w:rsid w:val="00D62A87"/>
    <w:rsid w:val="00DB0E9D"/>
    <w:rsid w:val="00EC2F3A"/>
    <w:rsid w:val="00EF5B70"/>
    <w:rsid w:val="00F42195"/>
    <w:rsid w:val="00FE438D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0718"/>
  <w15:docId w15:val="{7D5630C8-574E-4911-B365-4EBF78B4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13677"/>
    <w:pPr>
      <w:keepNext/>
      <w:jc w:val="right"/>
      <w:outlineLvl w:val="1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13677"/>
    <w:rPr>
      <w:rFonts w:ascii="Arial Narrow" w:eastAsia="Times New Roman" w:hAnsi="Arial Narrow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313677"/>
    <w:pPr>
      <w:spacing w:line="288" w:lineRule="auto"/>
      <w:jc w:val="both"/>
    </w:pPr>
    <w:rPr>
      <w:rFonts w:ascii="Arial" w:eastAsia="Times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313677"/>
    <w:rPr>
      <w:rFonts w:ascii="Arial" w:eastAsia="Times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313677"/>
    <w:pPr>
      <w:tabs>
        <w:tab w:val="center" w:pos="4536"/>
        <w:tab w:val="right" w:pos="9072"/>
      </w:tabs>
    </w:pPr>
    <w:rPr>
      <w:rFonts w:ascii="Arial" w:eastAsia="Times" w:hAnsi="Arial"/>
      <w:sz w:val="20"/>
      <w:szCs w:val="20"/>
    </w:rPr>
  </w:style>
  <w:style w:type="character" w:customStyle="1" w:styleId="En-tteCar">
    <w:name w:val="En-tête Car"/>
    <w:basedOn w:val="Policepardfaut"/>
    <w:link w:val="En-tte"/>
    <w:rsid w:val="00313677"/>
    <w:rPr>
      <w:rFonts w:ascii="Arial" w:eastAsia="Times" w:hAnsi="Arial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313677"/>
    <w:pPr>
      <w:spacing w:before="120" w:line="288" w:lineRule="auto"/>
      <w:ind w:left="4963" w:firstLine="709"/>
      <w:jc w:val="both"/>
    </w:pPr>
    <w:rPr>
      <w:rFonts w:ascii="Arial" w:hAnsi="Arial" w:cs="Arial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313677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31367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6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67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E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7CED"/>
    <w:pPr>
      <w:spacing w:before="100" w:beforeAutospacing="1" w:after="100" w:afterAutospacing="1"/>
    </w:pPr>
  </w:style>
  <w:style w:type="character" w:customStyle="1" w:styleId="texte">
    <w:name w:val="texte"/>
    <w:basedOn w:val="Policepardfaut"/>
    <w:rsid w:val="00C9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-postbac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ssion-postba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0640052j@ac-bordeaux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0640052j@ac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Sayerce-Pon</dc:creator>
  <cp:keywords/>
  <dc:description/>
  <cp:lastModifiedBy>adjchef1</cp:lastModifiedBy>
  <cp:revision>4</cp:revision>
  <cp:lastPrinted>2015-12-03T09:09:00Z</cp:lastPrinted>
  <dcterms:created xsi:type="dcterms:W3CDTF">2016-11-21T09:12:00Z</dcterms:created>
  <dcterms:modified xsi:type="dcterms:W3CDTF">2016-11-21T09:22:00Z</dcterms:modified>
</cp:coreProperties>
</file>